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BD" w:rsidRPr="00EE27BD" w:rsidRDefault="00EE27BD" w:rsidP="00EE27BD">
      <w:pPr>
        <w:pStyle w:val="Nadpis1"/>
        <w:pBdr>
          <w:top w:val="single" w:sz="4" w:space="1" w:color="auto"/>
          <w:left w:val="single" w:sz="4" w:space="4" w:color="auto"/>
          <w:bottom w:val="single" w:sz="4" w:space="1" w:color="auto"/>
          <w:right w:val="single" w:sz="4" w:space="4" w:color="auto"/>
        </w:pBdr>
        <w:rPr>
          <w:rFonts w:ascii="Verdana" w:hAnsi="Verdana"/>
        </w:rPr>
      </w:pPr>
      <w:r w:rsidRPr="00EE27BD">
        <w:rPr>
          <w:rFonts w:ascii="Verdana" w:hAnsi="Verdana"/>
        </w:rPr>
        <w:t>43. Řízení dle zák. č. 150/2002 Sb. – soudní řád správní</w:t>
      </w:r>
    </w:p>
    <w:p w:rsidR="00EE27BD" w:rsidRDefault="00EE27BD" w:rsidP="00EE27BD">
      <w:pPr>
        <w:rPr>
          <w:rFonts w:ascii="Verdana" w:hAnsi="Verdana"/>
        </w:rPr>
      </w:pPr>
    </w:p>
    <w:p w:rsidR="00EE27BD" w:rsidRPr="00EE27BD" w:rsidRDefault="00EE27BD" w:rsidP="00EE27BD">
      <w:pPr>
        <w:rPr>
          <w:rFonts w:ascii="Verdana" w:hAnsi="Verdana"/>
        </w:rPr>
      </w:pPr>
      <w:r w:rsidRPr="00EE27BD">
        <w:rPr>
          <w:rFonts w:ascii="Verdana" w:hAnsi="Verdana"/>
        </w:rPr>
        <w:t xml:space="preserve">Převzato z otázek ze správního práva. </w:t>
      </w:r>
    </w:p>
    <w:p w:rsidR="00EE27BD" w:rsidRPr="00EE27BD" w:rsidRDefault="00EE27BD" w:rsidP="00EE27BD">
      <w:pPr>
        <w:rPr>
          <w:rFonts w:ascii="Verdana" w:hAnsi="Verdana"/>
        </w:rPr>
      </w:pPr>
    </w:p>
    <w:p w:rsidR="00EE27BD" w:rsidRPr="00EE27BD" w:rsidRDefault="00EE27BD" w:rsidP="00EE27BD">
      <w:pPr>
        <w:pStyle w:val="Odstavecseseznamem"/>
        <w:ind w:left="0" w:firstLine="360"/>
        <w:jc w:val="both"/>
        <w:rPr>
          <w:rFonts w:ascii="Verdana" w:hAnsi="Verdana"/>
        </w:rPr>
      </w:pPr>
      <w:r w:rsidRPr="00EE27BD">
        <w:rPr>
          <w:rFonts w:ascii="Verdana" w:hAnsi="Verdana"/>
        </w:rPr>
        <w:t>Řízení před správním soudem je upraveno v § 32 a násl. SŘS (ustanovení společná všem typům řízení před správním soudem). Řízení je zahájeno dnem, kdy návrh došel soudu.</w:t>
      </w:r>
    </w:p>
    <w:p w:rsidR="00EE27BD" w:rsidRPr="00EE27BD" w:rsidRDefault="00EE27BD" w:rsidP="00EE27BD">
      <w:pPr>
        <w:pStyle w:val="NadpisOtzkyChar"/>
        <w:numPr>
          <w:ilvl w:val="0"/>
          <w:numId w:val="12"/>
        </w:numPr>
        <w:ind w:left="426"/>
        <w:rPr>
          <w:rFonts w:ascii="Verdana" w:hAnsi="Verdana"/>
          <w:b w:val="0"/>
          <w:sz w:val="20"/>
          <w:szCs w:val="20"/>
        </w:rPr>
      </w:pPr>
      <w:r w:rsidRPr="00EE27BD">
        <w:rPr>
          <w:rFonts w:ascii="Verdana" w:hAnsi="Verdana"/>
          <w:b w:val="0"/>
          <w:sz w:val="20"/>
          <w:szCs w:val="20"/>
        </w:rPr>
        <w:t>soudní kontrola správy</w:t>
      </w:r>
    </w:p>
    <w:p w:rsidR="00EE27BD" w:rsidRPr="00EE27BD" w:rsidRDefault="00EE27BD" w:rsidP="00EE27BD">
      <w:pPr>
        <w:pStyle w:val="NadpisOtzkyChar"/>
        <w:numPr>
          <w:ilvl w:val="0"/>
          <w:numId w:val="12"/>
        </w:numPr>
        <w:ind w:left="426"/>
        <w:rPr>
          <w:rFonts w:ascii="Verdana" w:hAnsi="Verdana"/>
          <w:b w:val="0"/>
          <w:sz w:val="20"/>
          <w:szCs w:val="20"/>
        </w:rPr>
      </w:pPr>
      <w:r w:rsidRPr="00EE27BD">
        <w:rPr>
          <w:rFonts w:ascii="Verdana" w:hAnsi="Verdana"/>
          <w:b w:val="0"/>
          <w:sz w:val="20"/>
          <w:szCs w:val="20"/>
        </w:rPr>
        <w:t>„nalézaní práva“ ve věcech „správních“ (veřejného práva)</w:t>
      </w:r>
    </w:p>
    <w:p w:rsidR="00EE27BD" w:rsidRPr="00EE27BD" w:rsidRDefault="00EE27BD" w:rsidP="00EE27BD">
      <w:pPr>
        <w:pStyle w:val="NadpisOtzkyChar"/>
        <w:numPr>
          <w:ilvl w:val="0"/>
          <w:numId w:val="12"/>
        </w:numPr>
        <w:ind w:left="426"/>
        <w:rPr>
          <w:rFonts w:ascii="Verdana" w:hAnsi="Verdana"/>
          <w:b w:val="0"/>
          <w:sz w:val="20"/>
          <w:szCs w:val="20"/>
        </w:rPr>
      </w:pPr>
      <w:r w:rsidRPr="00EE27BD">
        <w:rPr>
          <w:rFonts w:ascii="Verdana" w:hAnsi="Verdana"/>
          <w:b w:val="0"/>
          <w:sz w:val="20"/>
          <w:szCs w:val="20"/>
        </w:rPr>
        <w:t>namířeno na všemožná rozhodnutí orgánů veřejné moci (veřejné správy), bez ohledu na to, kterého odvětví práva se týkají.</w:t>
      </w:r>
    </w:p>
    <w:p w:rsidR="00EE27BD" w:rsidRPr="00EE27BD" w:rsidRDefault="00744671" w:rsidP="00EE27BD">
      <w:pPr>
        <w:pStyle w:val="NadpisOtzkyChar"/>
        <w:numPr>
          <w:ilvl w:val="0"/>
          <w:numId w:val="12"/>
        </w:numPr>
        <w:ind w:left="426"/>
        <w:rPr>
          <w:rFonts w:ascii="Verdana" w:hAnsi="Verdana"/>
          <w:b w:val="0"/>
          <w:sz w:val="20"/>
          <w:szCs w:val="20"/>
        </w:rPr>
      </w:pPr>
      <w:r>
        <w:rPr>
          <w:rFonts w:ascii="Verdana" w:hAnsi="Verdana"/>
          <w:b w:val="0"/>
          <w:sz w:val="20"/>
          <w:szCs w:val="20"/>
        </w:rPr>
        <w:t xml:space="preserve">správní soudy - </w:t>
      </w:r>
      <w:r w:rsidR="00EE27BD" w:rsidRPr="00EE27BD">
        <w:rPr>
          <w:rFonts w:ascii="Verdana" w:hAnsi="Verdana"/>
          <w:b w:val="0"/>
          <w:sz w:val="20"/>
          <w:szCs w:val="20"/>
        </w:rPr>
        <w:t xml:space="preserve">soudy práva veřejného </w:t>
      </w:r>
    </w:p>
    <w:p w:rsidR="00EE27BD" w:rsidRPr="00EE27BD" w:rsidRDefault="00EE27BD" w:rsidP="00EE27BD">
      <w:pPr>
        <w:pStyle w:val="NadpisOtzkyChar"/>
        <w:ind w:left="426"/>
        <w:rPr>
          <w:rFonts w:ascii="Verdana" w:hAnsi="Verdana"/>
          <w:b w:val="0"/>
          <w:sz w:val="20"/>
          <w:szCs w:val="20"/>
        </w:rPr>
      </w:pPr>
    </w:p>
    <w:p w:rsidR="00EE27BD" w:rsidRPr="00EE27BD" w:rsidRDefault="00EE27BD" w:rsidP="00EE27BD">
      <w:pPr>
        <w:pStyle w:val="NadpisOtzkyChar"/>
        <w:numPr>
          <w:ilvl w:val="0"/>
          <w:numId w:val="12"/>
        </w:numPr>
        <w:ind w:left="426"/>
        <w:rPr>
          <w:rFonts w:ascii="Verdana" w:hAnsi="Verdana"/>
          <w:b w:val="0"/>
          <w:sz w:val="20"/>
          <w:szCs w:val="20"/>
        </w:rPr>
      </w:pPr>
      <w:r w:rsidRPr="00EE27BD">
        <w:rPr>
          <w:rFonts w:ascii="Verdana" w:hAnsi="Verdana"/>
          <w:b w:val="0"/>
          <w:sz w:val="20"/>
          <w:szCs w:val="20"/>
        </w:rPr>
        <w:t xml:space="preserve">rozumí se tím </w:t>
      </w:r>
      <w:r w:rsidRPr="00EE27BD">
        <w:rPr>
          <w:rFonts w:ascii="Verdana" w:hAnsi="Verdana"/>
          <w:sz w:val="20"/>
          <w:szCs w:val="20"/>
        </w:rPr>
        <w:t xml:space="preserve">rozhodovací činnost nezávislých soudů a soudní kontrolu </w:t>
      </w:r>
      <w:r w:rsidRPr="00EE27BD">
        <w:rPr>
          <w:rFonts w:ascii="Verdana" w:hAnsi="Verdana"/>
          <w:b w:val="0"/>
          <w:sz w:val="20"/>
          <w:szCs w:val="20"/>
        </w:rPr>
        <w:t xml:space="preserve">správy. Z jiného úhlu pohledu lze říct, že správní soudnictví </w:t>
      </w:r>
      <w:r w:rsidRPr="00EE27BD">
        <w:rPr>
          <w:rFonts w:ascii="Verdana" w:hAnsi="Verdana"/>
          <w:sz w:val="20"/>
          <w:szCs w:val="20"/>
        </w:rPr>
        <w:t>„nalézá právo“ v oblasti správní</w:t>
      </w:r>
      <w:r w:rsidRPr="00EE27BD">
        <w:rPr>
          <w:rFonts w:ascii="Verdana" w:hAnsi="Verdana"/>
          <w:b w:val="0"/>
          <w:sz w:val="20"/>
          <w:szCs w:val="20"/>
        </w:rPr>
        <w:t xml:space="preserve">, tj. ve věcech, které jsou materiálně věcmi veřejného práva. </w:t>
      </w:r>
    </w:p>
    <w:p w:rsidR="00EE27BD" w:rsidRPr="00EE27BD" w:rsidRDefault="00EE27BD" w:rsidP="00EE27BD">
      <w:pPr>
        <w:pStyle w:val="NadpisOtzkyChar"/>
        <w:numPr>
          <w:ilvl w:val="0"/>
          <w:numId w:val="12"/>
        </w:numPr>
        <w:ind w:left="426"/>
        <w:rPr>
          <w:rFonts w:ascii="Verdana" w:hAnsi="Verdana"/>
          <w:b w:val="0"/>
          <w:sz w:val="20"/>
          <w:szCs w:val="20"/>
        </w:rPr>
      </w:pPr>
      <w:r w:rsidRPr="00EE27BD">
        <w:rPr>
          <w:rFonts w:ascii="Verdana" w:hAnsi="Verdana"/>
          <w:b w:val="0"/>
          <w:sz w:val="20"/>
          <w:szCs w:val="20"/>
        </w:rPr>
        <w:t>Jako správní soudnictví se v teorii i praxi označuje:</w:t>
      </w:r>
    </w:p>
    <w:p w:rsidR="00EE27BD" w:rsidRPr="00EE27BD" w:rsidRDefault="00EE27BD" w:rsidP="00EE27BD">
      <w:pPr>
        <w:pStyle w:val="NadpisOtzkyChar"/>
        <w:numPr>
          <w:ilvl w:val="0"/>
          <w:numId w:val="10"/>
        </w:numPr>
        <w:tabs>
          <w:tab w:val="clear" w:pos="1800"/>
          <w:tab w:val="num" w:pos="1440"/>
        </w:tabs>
        <w:ind w:left="1440"/>
        <w:rPr>
          <w:rFonts w:ascii="Verdana" w:hAnsi="Verdana"/>
          <w:b w:val="0"/>
          <w:sz w:val="20"/>
          <w:szCs w:val="20"/>
        </w:rPr>
      </w:pPr>
      <w:r w:rsidRPr="00EE27BD">
        <w:rPr>
          <w:rFonts w:ascii="Verdana" w:hAnsi="Verdana"/>
          <w:b w:val="0"/>
          <w:sz w:val="20"/>
          <w:szCs w:val="20"/>
        </w:rPr>
        <w:t>pouhá procesní úprava správního řízení podle soudních vzorů, zejména přezkume řízení různého druhu</w:t>
      </w:r>
    </w:p>
    <w:p w:rsidR="00EE27BD" w:rsidRPr="00EE27BD" w:rsidRDefault="00EE27BD" w:rsidP="00EE27BD">
      <w:pPr>
        <w:pStyle w:val="NadpisOtzkyChar"/>
        <w:numPr>
          <w:ilvl w:val="0"/>
          <w:numId w:val="10"/>
        </w:numPr>
        <w:tabs>
          <w:tab w:val="clear" w:pos="1800"/>
          <w:tab w:val="num" w:pos="1440"/>
        </w:tabs>
        <w:ind w:left="1440"/>
        <w:rPr>
          <w:rFonts w:ascii="Verdana" w:hAnsi="Verdana"/>
          <w:b w:val="0"/>
          <w:sz w:val="20"/>
          <w:szCs w:val="20"/>
        </w:rPr>
      </w:pPr>
      <w:r w:rsidRPr="00EE27BD">
        <w:rPr>
          <w:rFonts w:ascii="Verdana" w:hAnsi="Verdana"/>
          <w:b w:val="0"/>
          <w:sz w:val="20"/>
          <w:szCs w:val="20"/>
        </w:rPr>
        <w:t>rozhodování o sporných věcech veřejného práva sice ve správním řízení, avšak speciálními kolegiálními orgány složenými zcela nebo z části z občanů, kteří nejsou profesionálními úředníky (hlavně dříve)</w:t>
      </w:r>
    </w:p>
    <w:p w:rsidR="00EE27BD" w:rsidRPr="00EE27BD" w:rsidRDefault="00EE27BD" w:rsidP="00EE27BD">
      <w:pPr>
        <w:pStyle w:val="NadpisOtzkyChar"/>
        <w:numPr>
          <w:ilvl w:val="0"/>
          <w:numId w:val="10"/>
        </w:numPr>
        <w:tabs>
          <w:tab w:val="clear" w:pos="1800"/>
          <w:tab w:val="num" w:pos="1440"/>
        </w:tabs>
        <w:ind w:left="1440"/>
        <w:rPr>
          <w:rFonts w:ascii="Verdana" w:hAnsi="Verdana"/>
          <w:b w:val="0"/>
          <w:sz w:val="20"/>
          <w:szCs w:val="20"/>
        </w:rPr>
      </w:pPr>
      <w:r w:rsidRPr="00EE27BD">
        <w:rPr>
          <w:rFonts w:ascii="Verdana" w:hAnsi="Verdana"/>
          <w:b w:val="0"/>
          <w:sz w:val="20"/>
          <w:szCs w:val="20"/>
        </w:rPr>
        <w:t>rozhodování o opravných prostředcích proti rozhodnutím a opatřením veřejné správy zvláštními quasisoudními orgány (např. anglické správní tribunály)</w:t>
      </w:r>
    </w:p>
    <w:p w:rsidR="00EE27BD" w:rsidRPr="00EE27BD" w:rsidRDefault="00EE27BD" w:rsidP="00EE27BD">
      <w:pPr>
        <w:pStyle w:val="NadpisOtzkyChar"/>
        <w:numPr>
          <w:ilvl w:val="0"/>
          <w:numId w:val="10"/>
        </w:numPr>
        <w:tabs>
          <w:tab w:val="clear" w:pos="1800"/>
          <w:tab w:val="num" w:pos="1440"/>
        </w:tabs>
        <w:ind w:left="1440"/>
        <w:rPr>
          <w:rFonts w:ascii="Verdana" w:hAnsi="Verdana"/>
          <w:b w:val="0"/>
          <w:sz w:val="20"/>
          <w:szCs w:val="20"/>
        </w:rPr>
      </w:pPr>
      <w:r w:rsidRPr="00EE27BD">
        <w:rPr>
          <w:rFonts w:ascii="Verdana" w:hAnsi="Verdana"/>
          <w:b w:val="0"/>
          <w:sz w:val="20"/>
          <w:szCs w:val="20"/>
        </w:rPr>
        <w:t>právní kontrola veřejné správy zvláštními soudy složenými z nezávislých soudů (Rakousko, Polsko, Německo aj.)</w:t>
      </w:r>
    </w:p>
    <w:p w:rsidR="00EE27BD" w:rsidRPr="00EE27BD" w:rsidRDefault="00EE27BD" w:rsidP="00EE27BD">
      <w:pPr>
        <w:pStyle w:val="NadpisOtzkyChar"/>
        <w:numPr>
          <w:ilvl w:val="0"/>
          <w:numId w:val="10"/>
        </w:numPr>
        <w:tabs>
          <w:tab w:val="clear" w:pos="1800"/>
          <w:tab w:val="num" w:pos="1440"/>
        </w:tabs>
        <w:ind w:left="1440"/>
        <w:rPr>
          <w:rFonts w:ascii="Verdana" w:hAnsi="Verdana"/>
          <w:b w:val="0"/>
          <w:sz w:val="20"/>
          <w:szCs w:val="20"/>
        </w:rPr>
      </w:pPr>
      <w:r w:rsidRPr="00EE27BD">
        <w:rPr>
          <w:rFonts w:ascii="Verdana" w:hAnsi="Verdana"/>
          <w:b w:val="0"/>
          <w:sz w:val="20"/>
          <w:szCs w:val="20"/>
        </w:rPr>
        <w:t>soudní kontrola správy vykonávaná „řádnými soudy“ (např. Anglie)</w:t>
      </w:r>
    </w:p>
    <w:p w:rsidR="00EE27BD" w:rsidRPr="00EE27BD" w:rsidRDefault="00EE27BD" w:rsidP="00EE27BD">
      <w:pPr>
        <w:pStyle w:val="NadpisOtzkyChar"/>
        <w:rPr>
          <w:rFonts w:ascii="Verdana" w:hAnsi="Verdana"/>
          <w:b w:val="0"/>
          <w:sz w:val="20"/>
          <w:szCs w:val="20"/>
        </w:rPr>
      </w:pPr>
    </w:p>
    <w:p w:rsidR="00EE27BD" w:rsidRPr="00EE27BD" w:rsidRDefault="00EE27BD" w:rsidP="00EE27BD">
      <w:pPr>
        <w:pStyle w:val="NadpisOtzkyChar"/>
        <w:rPr>
          <w:rFonts w:ascii="Verdana" w:hAnsi="Verdana"/>
          <w:b w:val="0"/>
          <w:sz w:val="20"/>
          <w:szCs w:val="20"/>
        </w:rPr>
      </w:pPr>
      <w:r w:rsidRPr="00EE27BD">
        <w:rPr>
          <w:rFonts w:ascii="Verdana" w:hAnsi="Verdana"/>
          <w:shadow/>
          <w:sz w:val="20"/>
          <w:szCs w:val="20"/>
          <w:u w:val="single"/>
        </w:rPr>
        <w:t>Správní soudnictví v ČR</w:t>
      </w:r>
      <w:r w:rsidRPr="00EE27BD">
        <w:rPr>
          <w:rFonts w:ascii="Verdana" w:hAnsi="Verdana"/>
          <w:b w:val="0"/>
          <w:sz w:val="20"/>
          <w:szCs w:val="20"/>
        </w:rPr>
        <w:t xml:space="preserve"> </w:t>
      </w:r>
    </w:p>
    <w:p w:rsidR="00EE27BD" w:rsidRPr="00EE27BD" w:rsidRDefault="00EE27BD" w:rsidP="00EE27BD">
      <w:pPr>
        <w:pStyle w:val="NadpisOtzkyChar"/>
        <w:numPr>
          <w:ilvl w:val="0"/>
          <w:numId w:val="13"/>
        </w:numPr>
        <w:ind w:left="426"/>
        <w:rPr>
          <w:rFonts w:ascii="Verdana" w:hAnsi="Verdana"/>
          <w:sz w:val="20"/>
          <w:szCs w:val="20"/>
        </w:rPr>
      </w:pPr>
      <w:r w:rsidRPr="00EE27BD">
        <w:rPr>
          <w:rFonts w:ascii="Verdana" w:hAnsi="Verdana"/>
          <w:b w:val="0"/>
          <w:sz w:val="20"/>
          <w:szCs w:val="20"/>
        </w:rPr>
        <w:t xml:space="preserve">soudní řád správní (zákon č. 150/2002 Sb.) nabyl účinnosti dnem </w:t>
      </w:r>
      <w:proofErr w:type="gramStart"/>
      <w:r w:rsidRPr="00EE27BD">
        <w:rPr>
          <w:rFonts w:ascii="Verdana" w:hAnsi="Verdana"/>
          <w:b w:val="0"/>
          <w:sz w:val="20"/>
          <w:szCs w:val="20"/>
        </w:rPr>
        <w:t>1.1.2003</w:t>
      </w:r>
      <w:proofErr w:type="gramEnd"/>
      <w:r w:rsidRPr="00EE27BD">
        <w:rPr>
          <w:rFonts w:ascii="Verdana" w:hAnsi="Verdana"/>
          <w:b w:val="0"/>
          <w:sz w:val="20"/>
          <w:szCs w:val="20"/>
        </w:rPr>
        <w:t xml:space="preserve">, týmž dnem nabyl účinnosti i provázející zákon č. 151/2002 Sb. Od jiných precesních řádů se SŘS odlišuje tím, že kromě vlastního procesu upravuje také některé organizační otázky soudů a postavení soudců. </w:t>
      </w:r>
    </w:p>
    <w:p w:rsidR="00EE27BD" w:rsidRPr="00EE27BD" w:rsidRDefault="00EE27BD" w:rsidP="00EE27BD">
      <w:pPr>
        <w:pStyle w:val="NadpisOtzkyChar"/>
        <w:numPr>
          <w:ilvl w:val="0"/>
          <w:numId w:val="13"/>
        </w:numPr>
        <w:ind w:left="426"/>
        <w:rPr>
          <w:rFonts w:ascii="Verdana" w:hAnsi="Verdana"/>
          <w:sz w:val="20"/>
          <w:szCs w:val="20"/>
        </w:rPr>
      </w:pPr>
      <w:r w:rsidRPr="00EE27BD">
        <w:rPr>
          <w:rFonts w:ascii="Verdana" w:hAnsi="Verdana"/>
          <w:b w:val="0"/>
          <w:sz w:val="20"/>
          <w:szCs w:val="20"/>
        </w:rPr>
        <w:t>Ve správním soudnictví správní soudy</w:t>
      </w:r>
      <w:r w:rsidRPr="00EE27BD">
        <w:rPr>
          <w:rFonts w:ascii="Verdana" w:hAnsi="Verdana"/>
          <w:sz w:val="20"/>
          <w:szCs w:val="20"/>
        </w:rPr>
        <w:t>:</w:t>
      </w:r>
    </w:p>
    <w:p w:rsidR="00EE27BD" w:rsidRPr="00EE27BD" w:rsidRDefault="00EE27BD" w:rsidP="00EE27BD">
      <w:pPr>
        <w:pStyle w:val="NadpisOtzkyChar"/>
        <w:ind w:left="540" w:hanging="180"/>
        <w:rPr>
          <w:rFonts w:ascii="Verdana" w:hAnsi="Verdana"/>
          <w:sz w:val="20"/>
          <w:szCs w:val="20"/>
        </w:rPr>
      </w:pPr>
    </w:p>
    <w:p w:rsidR="00EE27BD" w:rsidRPr="00EE27BD" w:rsidRDefault="00EE27BD" w:rsidP="00EE27BD">
      <w:pPr>
        <w:pStyle w:val="NadpisOtzkyChar"/>
        <w:numPr>
          <w:ilvl w:val="0"/>
          <w:numId w:val="14"/>
        </w:numPr>
        <w:rPr>
          <w:rFonts w:ascii="Verdana" w:hAnsi="Verdana"/>
          <w:b w:val="0"/>
          <w:sz w:val="20"/>
          <w:szCs w:val="20"/>
        </w:rPr>
      </w:pPr>
      <w:r w:rsidRPr="00EE27BD">
        <w:rPr>
          <w:rFonts w:ascii="Verdana" w:hAnsi="Verdana"/>
          <w:b w:val="0"/>
          <w:sz w:val="20"/>
          <w:szCs w:val="20"/>
          <w:u w:val="single"/>
        </w:rPr>
        <w:t xml:space="preserve">Poskytují </w:t>
      </w:r>
      <w:r w:rsidRPr="00EE27BD">
        <w:rPr>
          <w:rFonts w:ascii="Verdana" w:hAnsi="Verdana"/>
          <w:sz w:val="20"/>
          <w:szCs w:val="20"/>
          <w:u w:val="single"/>
        </w:rPr>
        <w:t>ochranu veřejným subjektivním právům</w:t>
      </w:r>
      <w:r w:rsidRPr="00EE27BD">
        <w:rPr>
          <w:rFonts w:ascii="Verdana" w:hAnsi="Verdana"/>
          <w:b w:val="0"/>
          <w:sz w:val="20"/>
          <w:szCs w:val="20"/>
        </w:rPr>
        <w:t xml:space="preserve"> fyzických a právnických osob (způsobem a za podmínek stanoveným SŘS nebo zvláštním zákonem). (subjektivní právo veřejné je taková možnost subjektu chovat se určitým způsobem, kt. je vyjádřená a zaručená normami náležejícími do oblasti práva veřejného).</w:t>
      </w:r>
    </w:p>
    <w:p w:rsidR="00EE27BD" w:rsidRPr="00EE27BD" w:rsidRDefault="00EE27BD" w:rsidP="00EE27BD">
      <w:pPr>
        <w:pStyle w:val="NadpisOtzkyChar"/>
        <w:ind w:left="1068"/>
        <w:rPr>
          <w:rFonts w:ascii="Verdana" w:hAnsi="Verdana"/>
          <w:b w:val="0"/>
          <w:sz w:val="20"/>
          <w:szCs w:val="20"/>
        </w:rPr>
      </w:pPr>
    </w:p>
    <w:p w:rsidR="00EE27BD" w:rsidRPr="00EE27BD" w:rsidRDefault="00EE27BD" w:rsidP="00EE27BD">
      <w:pPr>
        <w:pStyle w:val="NadpisOtzkyChar"/>
        <w:numPr>
          <w:ilvl w:val="0"/>
          <w:numId w:val="14"/>
        </w:numPr>
        <w:rPr>
          <w:rFonts w:ascii="Verdana" w:hAnsi="Verdana"/>
          <w:b w:val="0"/>
          <w:sz w:val="20"/>
          <w:szCs w:val="20"/>
        </w:rPr>
      </w:pPr>
      <w:r w:rsidRPr="00EE27BD">
        <w:rPr>
          <w:rFonts w:ascii="Verdana" w:hAnsi="Verdana"/>
          <w:b w:val="0"/>
          <w:sz w:val="20"/>
          <w:szCs w:val="20"/>
          <w:u w:val="single"/>
        </w:rPr>
        <w:t>Rozhodují v dalších věcech</w:t>
      </w:r>
      <w:r w:rsidRPr="00EE27BD">
        <w:rPr>
          <w:rFonts w:ascii="Verdana" w:hAnsi="Verdana"/>
          <w:b w:val="0"/>
          <w:sz w:val="20"/>
          <w:szCs w:val="20"/>
        </w:rPr>
        <w:t xml:space="preserve">, o nichž tak stanoví SŘS (např. žaloba na ochranu veřejného zájmu, kompetenční žaloba aj.). </w:t>
      </w:r>
    </w:p>
    <w:p w:rsidR="00EE27BD" w:rsidRPr="00EE27BD" w:rsidRDefault="00EE27BD" w:rsidP="00EE27BD">
      <w:pPr>
        <w:pStyle w:val="NadpisOtzkyChar"/>
        <w:rPr>
          <w:rFonts w:ascii="Verdana" w:hAnsi="Verdana"/>
          <w:b w:val="0"/>
          <w:sz w:val="20"/>
          <w:szCs w:val="20"/>
          <w:u w:val="single"/>
        </w:rPr>
      </w:pPr>
    </w:p>
    <w:p w:rsidR="00EE27BD" w:rsidRPr="00EE27BD" w:rsidRDefault="00EE27BD" w:rsidP="00EE27BD">
      <w:pPr>
        <w:pStyle w:val="NadpisOtzkyChar"/>
        <w:rPr>
          <w:rFonts w:ascii="Verdana" w:hAnsi="Verdana"/>
          <w:b w:val="0"/>
          <w:sz w:val="20"/>
          <w:szCs w:val="20"/>
          <w:u w:val="single"/>
        </w:rPr>
      </w:pPr>
    </w:p>
    <w:p w:rsidR="00EE27BD" w:rsidRPr="00EE27BD" w:rsidRDefault="00EE27BD" w:rsidP="00EE27BD">
      <w:pPr>
        <w:pStyle w:val="NadpisOtzkyChar"/>
        <w:rPr>
          <w:rFonts w:ascii="Verdana" w:hAnsi="Verdana"/>
          <w:b w:val="0"/>
          <w:sz w:val="20"/>
          <w:szCs w:val="20"/>
        </w:rPr>
      </w:pPr>
      <w:r w:rsidRPr="00EE27BD">
        <w:rPr>
          <w:rFonts w:ascii="Verdana" w:hAnsi="Verdana"/>
          <w:sz w:val="20"/>
          <w:szCs w:val="20"/>
          <w:u w:val="single"/>
        </w:rPr>
        <w:t>Správní soudy rozhodují</w:t>
      </w:r>
      <w:r w:rsidRPr="00EE27BD">
        <w:rPr>
          <w:rFonts w:ascii="Verdana" w:hAnsi="Verdana"/>
          <w:sz w:val="20"/>
          <w:szCs w:val="20"/>
        </w:rPr>
        <w:t xml:space="preserve"> </w:t>
      </w:r>
      <w:r w:rsidRPr="00EE27BD">
        <w:rPr>
          <w:rFonts w:ascii="Verdana" w:hAnsi="Verdana"/>
          <w:b w:val="0"/>
          <w:sz w:val="20"/>
          <w:szCs w:val="20"/>
        </w:rPr>
        <w:t>(§ 4 SŘS - pravomoc):</w:t>
      </w:r>
    </w:p>
    <w:p w:rsidR="00EE27BD" w:rsidRPr="00EE27BD" w:rsidRDefault="00744671" w:rsidP="00EE27BD">
      <w:pPr>
        <w:pStyle w:val="NadpisOtzkyChar"/>
        <w:rPr>
          <w:rFonts w:ascii="Verdana" w:hAnsi="Verdana"/>
          <w:b w:val="0"/>
          <w:sz w:val="20"/>
          <w:szCs w:val="20"/>
        </w:rPr>
      </w:pPr>
      <w:r w:rsidRPr="00EE27BD">
        <w:rPr>
          <w:rFonts w:ascii="Verdana" w:hAnsi="Verdana"/>
          <w:b w:val="0"/>
          <w:noProof/>
          <w:sz w:val="20"/>
          <w:szCs w:val="20"/>
          <w:lang w:eastAsia="en-US"/>
        </w:rPr>
        <w:pict>
          <v:shapetype id="_x0000_t202" coordsize="21600,21600" o:spt="202" path="m,l,21600r21600,l21600,xe">
            <v:stroke joinstyle="miter"/>
            <v:path gradientshapeok="t" o:connecttype="rect"/>
          </v:shapetype>
          <v:shape id="_x0000_s1027" type="#_x0000_t202" style="position:absolute;left:0;text-align:left;margin-left:394.65pt;margin-top:10pt;width:135.35pt;height:26.35pt;z-index:251661312;mso-height-percent:200;mso-height-percent:200;mso-width-relative:margin;mso-height-relative:margin" strokecolor="white">
            <v:textbox style="mso-fit-shape-to-text:t">
              <w:txbxContent>
                <w:p w:rsidR="00EE27BD" w:rsidRPr="00561581" w:rsidRDefault="00EE27BD" w:rsidP="00EE27BD">
                  <w:pPr>
                    <w:rPr>
                      <w:sz w:val="16"/>
                    </w:rPr>
                  </w:pPr>
                  <w:r>
                    <w:rPr>
                      <w:sz w:val="16"/>
                    </w:rPr>
                    <w:t xml:space="preserve">                                    </w:t>
                  </w:r>
                  <w:r w:rsidRPr="00561581">
                    <w:rPr>
                      <w:sz w:val="16"/>
                    </w:rPr>
                    <w:t>Návrh se nazývá žalobou (§32)</w:t>
                  </w:r>
                </w:p>
              </w:txbxContent>
            </v:textbox>
          </v:shape>
        </w:pict>
      </w:r>
      <w:r w:rsidR="00EE27BD" w:rsidRPr="00EE27BD">
        <w:rPr>
          <w:rFonts w:ascii="Verdana" w:hAnsi="Verdana"/>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82.8pt;margin-top:10pt;width:11.85pt;height:51.5pt;z-index:251660288;mso-width-relative:margin;mso-height-relative:margin">
            <v:textbox style="mso-fit-shape-to-text:t"/>
          </v:shape>
        </w:pict>
      </w:r>
    </w:p>
    <w:p w:rsidR="00EE27BD" w:rsidRPr="00EE27BD" w:rsidRDefault="00EE27BD" w:rsidP="00EE27BD">
      <w:pPr>
        <w:pStyle w:val="NadpisOtzkyChar"/>
        <w:numPr>
          <w:ilvl w:val="0"/>
          <w:numId w:val="10"/>
        </w:numPr>
        <w:tabs>
          <w:tab w:val="clear" w:pos="1800"/>
          <w:tab w:val="num" w:pos="851"/>
        </w:tabs>
        <w:ind w:left="851" w:hanging="284"/>
        <w:rPr>
          <w:rFonts w:ascii="Verdana" w:hAnsi="Verdana"/>
          <w:b w:val="0"/>
          <w:sz w:val="20"/>
          <w:szCs w:val="20"/>
        </w:rPr>
      </w:pPr>
      <w:r w:rsidRPr="00EE27BD">
        <w:rPr>
          <w:rFonts w:ascii="Verdana" w:hAnsi="Verdana"/>
          <w:b w:val="0"/>
          <w:sz w:val="20"/>
          <w:szCs w:val="20"/>
        </w:rPr>
        <w:t xml:space="preserve">o žalobách </w:t>
      </w:r>
      <w:r w:rsidRPr="00EE27BD">
        <w:rPr>
          <w:rFonts w:ascii="Verdana" w:hAnsi="Verdana"/>
          <w:sz w:val="20"/>
          <w:szCs w:val="20"/>
        </w:rPr>
        <w:t>proti rozhodnutím</w:t>
      </w:r>
      <w:r w:rsidRPr="00EE27BD">
        <w:rPr>
          <w:rFonts w:ascii="Verdana" w:hAnsi="Verdana"/>
          <w:b w:val="0"/>
          <w:sz w:val="20"/>
          <w:szCs w:val="20"/>
        </w:rPr>
        <w:t xml:space="preserve"> správních orgánů (§ 65-78 SŘS</w:t>
      </w:r>
    </w:p>
    <w:p w:rsidR="00EE27BD" w:rsidRPr="00EE27BD" w:rsidRDefault="00EE27BD" w:rsidP="00EE27BD">
      <w:pPr>
        <w:pStyle w:val="NadpisOtzkyChar"/>
        <w:numPr>
          <w:ilvl w:val="0"/>
          <w:numId w:val="10"/>
        </w:numPr>
        <w:tabs>
          <w:tab w:val="clear" w:pos="1800"/>
          <w:tab w:val="num" w:pos="851"/>
        </w:tabs>
        <w:ind w:left="851" w:hanging="284"/>
        <w:rPr>
          <w:rFonts w:ascii="Verdana" w:hAnsi="Verdana"/>
          <w:b w:val="0"/>
          <w:sz w:val="20"/>
          <w:szCs w:val="20"/>
        </w:rPr>
      </w:pPr>
      <w:r w:rsidRPr="00EE27BD">
        <w:rPr>
          <w:rFonts w:ascii="Verdana" w:hAnsi="Verdana"/>
          <w:b w:val="0"/>
          <w:sz w:val="20"/>
          <w:szCs w:val="20"/>
        </w:rPr>
        <w:t xml:space="preserve">o ochraně </w:t>
      </w:r>
      <w:r w:rsidRPr="00EE27BD">
        <w:rPr>
          <w:rFonts w:ascii="Verdana" w:hAnsi="Verdana"/>
          <w:sz w:val="20"/>
          <w:szCs w:val="20"/>
        </w:rPr>
        <w:t>proti nečinnosti</w:t>
      </w:r>
      <w:r w:rsidRPr="00EE27BD">
        <w:rPr>
          <w:rFonts w:ascii="Verdana" w:hAnsi="Verdana"/>
          <w:b w:val="0"/>
          <w:sz w:val="20"/>
          <w:szCs w:val="20"/>
        </w:rPr>
        <w:t xml:space="preserve"> správního orgánu (§ 79-81 SŘS)</w:t>
      </w:r>
    </w:p>
    <w:p w:rsidR="00EE27BD" w:rsidRPr="00EE27BD" w:rsidRDefault="00EE27BD" w:rsidP="00EE27BD">
      <w:pPr>
        <w:pStyle w:val="NadpisOtzkyChar"/>
        <w:numPr>
          <w:ilvl w:val="0"/>
          <w:numId w:val="10"/>
        </w:numPr>
        <w:tabs>
          <w:tab w:val="clear" w:pos="1800"/>
          <w:tab w:val="num" w:pos="851"/>
        </w:tabs>
        <w:ind w:left="851" w:hanging="284"/>
        <w:rPr>
          <w:rFonts w:ascii="Verdana" w:hAnsi="Verdana"/>
          <w:b w:val="0"/>
          <w:sz w:val="20"/>
          <w:szCs w:val="20"/>
        </w:rPr>
      </w:pPr>
      <w:r w:rsidRPr="00EE27BD">
        <w:rPr>
          <w:rFonts w:ascii="Verdana" w:hAnsi="Verdana"/>
          <w:b w:val="0"/>
          <w:sz w:val="20"/>
          <w:szCs w:val="20"/>
        </w:rPr>
        <w:t xml:space="preserve">o ochraně </w:t>
      </w:r>
      <w:r w:rsidRPr="00EE27BD">
        <w:rPr>
          <w:rFonts w:ascii="Verdana" w:hAnsi="Verdana"/>
          <w:sz w:val="20"/>
          <w:szCs w:val="20"/>
        </w:rPr>
        <w:t xml:space="preserve">před nezákonným zásahem </w:t>
      </w:r>
      <w:r w:rsidRPr="00EE27BD">
        <w:rPr>
          <w:rFonts w:ascii="Verdana" w:hAnsi="Verdana"/>
          <w:b w:val="0"/>
          <w:sz w:val="20"/>
          <w:szCs w:val="20"/>
        </w:rPr>
        <w:t>správního orgánu (§ 82-87 SŘS</w:t>
      </w:r>
    </w:p>
    <w:p w:rsidR="00EE27BD" w:rsidRPr="00EE27BD" w:rsidRDefault="00EE27BD" w:rsidP="00EE27BD">
      <w:pPr>
        <w:pStyle w:val="NadpisOtzkyChar"/>
        <w:numPr>
          <w:ilvl w:val="0"/>
          <w:numId w:val="10"/>
        </w:numPr>
        <w:tabs>
          <w:tab w:val="clear" w:pos="1800"/>
          <w:tab w:val="num" w:pos="851"/>
        </w:tabs>
        <w:ind w:left="851" w:hanging="284"/>
        <w:rPr>
          <w:rFonts w:ascii="Verdana" w:hAnsi="Verdana"/>
          <w:b w:val="0"/>
          <w:sz w:val="20"/>
          <w:szCs w:val="20"/>
        </w:rPr>
      </w:pPr>
      <w:r w:rsidRPr="00EE27BD">
        <w:rPr>
          <w:rFonts w:ascii="Verdana" w:hAnsi="Verdana"/>
          <w:sz w:val="20"/>
          <w:szCs w:val="20"/>
        </w:rPr>
        <w:t>o kompetenčních žalobách</w:t>
      </w:r>
      <w:r w:rsidRPr="00EE27BD">
        <w:rPr>
          <w:rFonts w:ascii="Verdana" w:hAnsi="Verdana"/>
          <w:b w:val="0"/>
          <w:sz w:val="20"/>
          <w:szCs w:val="20"/>
        </w:rPr>
        <w:t xml:space="preserve"> (§ 97-101 SŘS)</w:t>
      </w:r>
    </w:p>
    <w:p w:rsidR="00EE27BD" w:rsidRPr="00EE27BD" w:rsidRDefault="00EE27BD" w:rsidP="00EE27BD">
      <w:pPr>
        <w:pStyle w:val="NadpisOtzkyChar"/>
        <w:numPr>
          <w:ilvl w:val="0"/>
          <w:numId w:val="10"/>
        </w:numPr>
        <w:tabs>
          <w:tab w:val="clear" w:pos="1800"/>
          <w:tab w:val="num" w:pos="851"/>
        </w:tabs>
        <w:ind w:left="851" w:hanging="284"/>
        <w:rPr>
          <w:rFonts w:ascii="Verdana" w:hAnsi="Verdana"/>
          <w:b w:val="0"/>
          <w:sz w:val="20"/>
          <w:szCs w:val="20"/>
        </w:rPr>
      </w:pPr>
      <w:r w:rsidRPr="00EE27BD">
        <w:rPr>
          <w:rFonts w:ascii="Verdana" w:hAnsi="Verdana"/>
          <w:b w:val="0"/>
          <w:sz w:val="20"/>
          <w:szCs w:val="20"/>
        </w:rPr>
        <w:t xml:space="preserve">ve věcech </w:t>
      </w:r>
      <w:r w:rsidRPr="00EE27BD">
        <w:rPr>
          <w:rFonts w:ascii="Verdana" w:hAnsi="Verdana"/>
          <w:sz w:val="20"/>
          <w:szCs w:val="20"/>
        </w:rPr>
        <w:t>volebních a místního referenda</w:t>
      </w:r>
      <w:r w:rsidRPr="00EE27BD">
        <w:rPr>
          <w:rFonts w:ascii="Verdana" w:hAnsi="Verdana"/>
          <w:b w:val="0"/>
          <w:sz w:val="20"/>
          <w:szCs w:val="20"/>
        </w:rPr>
        <w:t xml:space="preserve"> (§ 88-93 SŘS)</w:t>
      </w:r>
    </w:p>
    <w:p w:rsidR="00EE27BD" w:rsidRPr="00EE27BD" w:rsidRDefault="00EE27BD" w:rsidP="00EE27BD">
      <w:pPr>
        <w:pStyle w:val="NadpisOtzkyChar"/>
        <w:numPr>
          <w:ilvl w:val="0"/>
          <w:numId w:val="10"/>
        </w:numPr>
        <w:tabs>
          <w:tab w:val="clear" w:pos="1800"/>
          <w:tab w:val="num" w:pos="851"/>
        </w:tabs>
        <w:ind w:left="851" w:hanging="284"/>
        <w:rPr>
          <w:rFonts w:ascii="Verdana" w:hAnsi="Verdana"/>
          <w:b w:val="0"/>
          <w:sz w:val="20"/>
          <w:szCs w:val="20"/>
        </w:rPr>
      </w:pPr>
      <w:r w:rsidRPr="00EE27BD">
        <w:rPr>
          <w:rFonts w:ascii="Verdana" w:hAnsi="Verdana"/>
          <w:b w:val="0"/>
          <w:sz w:val="20"/>
          <w:szCs w:val="20"/>
        </w:rPr>
        <w:t xml:space="preserve">ve věcech </w:t>
      </w:r>
      <w:r w:rsidRPr="00EE27BD">
        <w:rPr>
          <w:rFonts w:ascii="Verdana" w:hAnsi="Verdana"/>
          <w:sz w:val="20"/>
          <w:szCs w:val="20"/>
        </w:rPr>
        <w:t>politických stran a politických hnutí</w:t>
      </w:r>
      <w:r w:rsidRPr="00EE27BD">
        <w:rPr>
          <w:rFonts w:ascii="Verdana" w:hAnsi="Verdana"/>
          <w:b w:val="0"/>
          <w:sz w:val="20"/>
          <w:szCs w:val="20"/>
        </w:rPr>
        <w:t xml:space="preserve"> (§ 94-96 SŘS)</w:t>
      </w:r>
    </w:p>
    <w:p w:rsidR="00EE27BD" w:rsidRPr="00EE27BD" w:rsidRDefault="00EE27BD" w:rsidP="00EE27BD">
      <w:pPr>
        <w:pStyle w:val="NadpisOtzkyChar"/>
        <w:numPr>
          <w:ilvl w:val="0"/>
          <w:numId w:val="10"/>
        </w:numPr>
        <w:tabs>
          <w:tab w:val="clear" w:pos="1800"/>
          <w:tab w:val="num" w:pos="851"/>
        </w:tabs>
        <w:ind w:left="851" w:hanging="284"/>
        <w:rPr>
          <w:rFonts w:ascii="Verdana" w:hAnsi="Verdana"/>
          <w:b w:val="0"/>
          <w:sz w:val="20"/>
          <w:szCs w:val="20"/>
        </w:rPr>
      </w:pPr>
      <w:r w:rsidRPr="00EE27BD">
        <w:rPr>
          <w:rFonts w:ascii="Verdana" w:hAnsi="Verdana"/>
          <w:sz w:val="20"/>
          <w:szCs w:val="20"/>
        </w:rPr>
        <w:t>o zrušení opatření obecné povahy</w:t>
      </w:r>
      <w:r w:rsidRPr="00EE27BD">
        <w:rPr>
          <w:rFonts w:ascii="Verdana" w:hAnsi="Verdana"/>
          <w:b w:val="0"/>
          <w:sz w:val="20"/>
          <w:szCs w:val="20"/>
        </w:rPr>
        <w:t xml:space="preserve"> nebo jeho části pro rozpor se zákonem (§ 101a-101d)</w:t>
      </w:r>
    </w:p>
    <w:p w:rsidR="00EE27BD" w:rsidRPr="00EE27BD" w:rsidRDefault="00EE27BD" w:rsidP="00EE27BD">
      <w:pPr>
        <w:pStyle w:val="NadpisOtzkyChar"/>
        <w:numPr>
          <w:ilvl w:val="0"/>
          <w:numId w:val="10"/>
        </w:numPr>
        <w:tabs>
          <w:tab w:val="clear" w:pos="1800"/>
          <w:tab w:val="num" w:pos="851"/>
        </w:tabs>
        <w:ind w:left="851" w:hanging="284"/>
        <w:rPr>
          <w:rFonts w:ascii="Verdana" w:hAnsi="Verdana"/>
          <w:b w:val="0"/>
          <w:sz w:val="20"/>
          <w:szCs w:val="20"/>
        </w:rPr>
      </w:pPr>
      <w:r w:rsidRPr="00EE27BD">
        <w:rPr>
          <w:rFonts w:ascii="Verdana" w:hAnsi="Verdana"/>
          <w:b w:val="0"/>
          <w:sz w:val="20"/>
          <w:szCs w:val="20"/>
        </w:rPr>
        <w:t xml:space="preserve">ve věcech </w:t>
      </w:r>
      <w:r w:rsidRPr="00EE27BD">
        <w:rPr>
          <w:rFonts w:ascii="Verdana" w:hAnsi="Verdana"/>
          <w:sz w:val="20"/>
          <w:szCs w:val="20"/>
        </w:rPr>
        <w:t>porušení povinnosti veřejných funkcionářů</w:t>
      </w:r>
      <w:r w:rsidRPr="00EE27BD">
        <w:rPr>
          <w:rFonts w:ascii="Verdana" w:hAnsi="Verdana"/>
          <w:b w:val="0"/>
          <w:sz w:val="20"/>
          <w:szCs w:val="20"/>
        </w:rPr>
        <w:t xml:space="preserve"> podle zvláštního právního předpisu</w:t>
      </w:r>
    </w:p>
    <w:p w:rsidR="00EE27BD" w:rsidRPr="00EE27BD" w:rsidRDefault="00EE27BD" w:rsidP="00EE27BD">
      <w:pPr>
        <w:pStyle w:val="NadpisOtzkyChar"/>
        <w:ind w:left="851"/>
        <w:rPr>
          <w:rFonts w:ascii="Verdana" w:hAnsi="Verdana"/>
          <w:b w:val="0"/>
          <w:sz w:val="20"/>
          <w:szCs w:val="20"/>
        </w:rPr>
      </w:pPr>
    </w:p>
    <w:p w:rsidR="00EE27BD" w:rsidRPr="00EE27BD" w:rsidRDefault="00EE27BD" w:rsidP="00EE27BD">
      <w:pPr>
        <w:pStyle w:val="NadpisOtzkyChar"/>
        <w:ind w:left="540"/>
        <w:rPr>
          <w:rFonts w:ascii="Verdana" w:hAnsi="Verdana"/>
          <w:b w:val="0"/>
          <w:sz w:val="20"/>
          <w:szCs w:val="20"/>
        </w:rPr>
      </w:pPr>
    </w:p>
    <w:p w:rsidR="00EE27BD" w:rsidRPr="00EE27BD" w:rsidRDefault="00EE27BD" w:rsidP="00EE27BD">
      <w:pPr>
        <w:pStyle w:val="NadpisOtzkyChar"/>
        <w:ind w:left="540"/>
        <w:rPr>
          <w:rFonts w:ascii="Verdana" w:hAnsi="Verdana"/>
          <w:b w:val="0"/>
          <w:sz w:val="20"/>
          <w:szCs w:val="20"/>
        </w:rPr>
      </w:pPr>
      <w:r w:rsidRPr="00EE27BD">
        <w:rPr>
          <w:b w:val="0"/>
          <w:sz w:val="20"/>
          <w:szCs w:val="20"/>
        </w:rPr>
        <w:t>→</w:t>
      </w:r>
      <w:r w:rsidRPr="00EE27BD">
        <w:rPr>
          <w:rFonts w:ascii="Verdana" w:hAnsi="Verdana"/>
          <w:b w:val="0"/>
          <w:sz w:val="20"/>
          <w:szCs w:val="20"/>
        </w:rPr>
        <w:t xml:space="preserve">Stěžejní pojem </w:t>
      </w:r>
      <w:r w:rsidRPr="00EE27BD">
        <w:rPr>
          <w:rFonts w:ascii="Verdana" w:hAnsi="Verdana"/>
          <w:sz w:val="20"/>
          <w:szCs w:val="20"/>
        </w:rPr>
        <w:t>správní orgán</w:t>
      </w:r>
      <w:r w:rsidRPr="00EE27BD">
        <w:rPr>
          <w:rFonts w:ascii="Verdana" w:hAnsi="Verdana"/>
          <w:b w:val="0"/>
          <w:sz w:val="20"/>
          <w:szCs w:val="20"/>
        </w:rPr>
        <w:t xml:space="preserve"> je definován v § 4 odst. 1 písm. a), a je jím:</w:t>
      </w:r>
    </w:p>
    <w:p w:rsidR="00EE27BD" w:rsidRPr="00EE27BD" w:rsidRDefault="00EE27BD" w:rsidP="00EE27BD">
      <w:pPr>
        <w:pStyle w:val="NadpisOtzkyChar"/>
        <w:numPr>
          <w:ilvl w:val="2"/>
          <w:numId w:val="9"/>
        </w:numPr>
        <w:tabs>
          <w:tab w:val="clear" w:pos="1980"/>
          <w:tab w:val="left" w:pos="1701"/>
        </w:tabs>
        <w:ind w:left="1701"/>
        <w:rPr>
          <w:rFonts w:ascii="Verdana" w:hAnsi="Verdana"/>
          <w:b w:val="0"/>
          <w:sz w:val="20"/>
          <w:szCs w:val="20"/>
        </w:rPr>
      </w:pPr>
      <w:r w:rsidRPr="00EE27BD">
        <w:rPr>
          <w:rFonts w:ascii="Verdana" w:hAnsi="Verdana"/>
          <w:b w:val="0"/>
          <w:sz w:val="20"/>
          <w:szCs w:val="20"/>
        </w:rPr>
        <w:t>Orgán moci výkonné, tedy prezident republiky, vláda, státní správní úřad monokratický i kolegiální.</w:t>
      </w:r>
    </w:p>
    <w:p w:rsidR="00EE27BD" w:rsidRPr="00EE27BD" w:rsidRDefault="00EE27BD" w:rsidP="00EE27BD">
      <w:pPr>
        <w:pStyle w:val="NadpisOtzkyChar"/>
        <w:numPr>
          <w:ilvl w:val="2"/>
          <w:numId w:val="9"/>
        </w:numPr>
        <w:tabs>
          <w:tab w:val="clear" w:pos="1980"/>
          <w:tab w:val="left" w:pos="1701"/>
        </w:tabs>
        <w:ind w:left="1701"/>
        <w:rPr>
          <w:rFonts w:ascii="Verdana" w:hAnsi="Verdana"/>
          <w:b w:val="0"/>
          <w:sz w:val="20"/>
          <w:szCs w:val="20"/>
        </w:rPr>
      </w:pPr>
      <w:r w:rsidRPr="00EE27BD">
        <w:rPr>
          <w:rFonts w:ascii="Verdana" w:hAnsi="Verdana"/>
          <w:b w:val="0"/>
          <w:sz w:val="20"/>
          <w:szCs w:val="20"/>
        </w:rPr>
        <w:t xml:space="preserve">Orgán územního samosprávného celku (obce, kraje), který vykonává působnost v oblasti státní správy i územní správy. </w:t>
      </w:r>
    </w:p>
    <w:p w:rsidR="00EE27BD" w:rsidRPr="00EE27BD" w:rsidRDefault="00EE27BD" w:rsidP="00EE27BD">
      <w:pPr>
        <w:pStyle w:val="NadpisOtzkyChar"/>
        <w:numPr>
          <w:ilvl w:val="2"/>
          <w:numId w:val="9"/>
        </w:numPr>
        <w:tabs>
          <w:tab w:val="clear" w:pos="1980"/>
          <w:tab w:val="left" w:pos="1701"/>
        </w:tabs>
        <w:ind w:left="1701"/>
        <w:rPr>
          <w:rFonts w:ascii="Verdana" w:hAnsi="Verdana"/>
          <w:b w:val="0"/>
          <w:sz w:val="20"/>
          <w:szCs w:val="20"/>
        </w:rPr>
      </w:pPr>
      <w:r w:rsidRPr="00EE27BD">
        <w:rPr>
          <w:rFonts w:ascii="Verdana" w:hAnsi="Verdana"/>
          <w:b w:val="0"/>
          <w:sz w:val="20"/>
          <w:szCs w:val="20"/>
        </w:rPr>
        <w:lastRenderedPageBreak/>
        <w:t>Fyzická nebo právnická osoba anebo „jiný orgán“, pokud jim bylo zákonem svěřeno rozhodování o právech a povinnostech v oblasti veřejné správy (např. profesní a zájmové komory).</w:t>
      </w:r>
    </w:p>
    <w:p w:rsidR="00EE27BD" w:rsidRPr="00EE27BD" w:rsidRDefault="00EE27BD" w:rsidP="00EE27BD">
      <w:pPr>
        <w:pStyle w:val="NadpisOtzkyChar"/>
        <w:rPr>
          <w:rFonts w:ascii="Verdana" w:hAnsi="Verdana"/>
          <w:b w:val="0"/>
          <w:sz w:val="20"/>
          <w:szCs w:val="20"/>
        </w:rPr>
      </w:pPr>
    </w:p>
    <w:p w:rsidR="00EE27BD" w:rsidRPr="00EE27BD" w:rsidRDefault="00EE27BD" w:rsidP="00EE27BD">
      <w:pPr>
        <w:pStyle w:val="NadpisOtzkyChar"/>
        <w:rPr>
          <w:rFonts w:ascii="Verdana" w:hAnsi="Verdana"/>
          <w:sz w:val="20"/>
          <w:szCs w:val="20"/>
        </w:rPr>
      </w:pPr>
    </w:p>
    <w:p w:rsidR="00EE27BD" w:rsidRPr="00EE27BD" w:rsidRDefault="00EE27BD" w:rsidP="00EE27BD">
      <w:pPr>
        <w:pStyle w:val="NadpisOtzkyChar"/>
        <w:rPr>
          <w:rFonts w:ascii="Verdana" w:hAnsi="Verdana"/>
          <w:sz w:val="20"/>
          <w:szCs w:val="20"/>
          <w:u w:val="single"/>
        </w:rPr>
      </w:pPr>
      <w:r w:rsidRPr="00EE27BD">
        <w:rPr>
          <w:rFonts w:ascii="Verdana" w:hAnsi="Verdana"/>
          <w:sz w:val="20"/>
          <w:szCs w:val="20"/>
        </w:rPr>
        <w:t xml:space="preserve">§5 </w:t>
      </w:r>
      <w:r w:rsidRPr="00EE27BD">
        <w:rPr>
          <w:rFonts w:ascii="Verdana" w:hAnsi="Verdana"/>
          <w:sz w:val="20"/>
          <w:szCs w:val="20"/>
          <w:u w:val="single"/>
        </w:rPr>
        <w:t>Obecná zásada</w:t>
      </w:r>
    </w:p>
    <w:p w:rsidR="00EE27BD" w:rsidRPr="00EE27BD" w:rsidRDefault="00EE27BD" w:rsidP="00EE27BD">
      <w:pPr>
        <w:pStyle w:val="NadpisOtzkyChar"/>
        <w:numPr>
          <w:ilvl w:val="0"/>
          <w:numId w:val="15"/>
        </w:numPr>
        <w:ind w:left="426"/>
        <w:rPr>
          <w:rFonts w:ascii="Verdana" w:hAnsi="Verdana"/>
          <w:b w:val="0"/>
          <w:sz w:val="20"/>
          <w:szCs w:val="20"/>
        </w:rPr>
      </w:pPr>
      <w:r w:rsidRPr="00EE27BD">
        <w:rPr>
          <w:rFonts w:ascii="Verdana" w:hAnsi="Verdana"/>
          <w:b w:val="0"/>
          <w:sz w:val="20"/>
          <w:szCs w:val="20"/>
        </w:rPr>
        <w:t xml:space="preserve">Jako </w:t>
      </w:r>
      <w:r w:rsidRPr="00EE27BD">
        <w:rPr>
          <w:rFonts w:ascii="Verdana" w:hAnsi="Verdana"/>
          <w:sz w:val="20"/>
          <w:szCs w:val="20"/>
        </w:rPr>
        <w:t>obecná zásada</w:t>
      </w:r>
      <w:r w:rsidRPr="00EE27BD">
        <w:rPr>
          <w:rFonts w:ascii="Verdana" w:hAnsi="Verdana"/>
          <w:b w:val="0"/>
          <w:sz w:val="20"/>
          <w:szCs w:val="20"/>
        </w:rPr>
        <w:t xml:space="preserve"> je v § 5 SŘS stanoveno, že:</w:t>
      </w:r>
    </w:p>
    <w:p w:rsidR="00EE27BD" w:rsidRPr="00EE27BD" w:rsidRDefault="00EE27BD" w:rsidP="00EE27BD">
      <w:pPr>
        <w:pStyle w:val="NadpisOtzkyChar"/>
        <w:numPr>
          <w:ilvl w:val="0"/>
          <w:numId w:val="10"/>
        </w:numPr>
        <w:tabs>
          <w:tab w:val="clear" w:pos="1800"/>
          <w:tab w:val="num" w:pos="1134"/>
        </w:tabs>
        <w:ind w:left="1134"/>
        <w:rPr>
          <w:rFonts w:ascii="Verdana" w:hAnsi="Verdana"/>
          <w:b w:val="0"/>
          <w:sz w:val="20"/>
          <w:szCs w:val="20"/>
        </w:rPr>
      </w:pPr>
      <w:r w:rsidRPr="00EE27BD">
        <w:rPr>
          <w:rFonts w:ascii="Verdana" w:hAnsi="Verdana"/>
          <w:b w:val="0"/>
          <w:sz w:val="20"/>
          <w:szCs w:val="20"/>
        </w:rPr>
        <w:t xml:space="preserve">ve správním soudnictví se lze domáhat ochrany </w:t>
      </w:r>
      <w:r w:rsidRPr="00EE27BD">
        <w:rPr>
          <w:rFonts w:ascii="Verdana" w:hAnsi="Verdana"/>
          <w:sz w:val="20"/>
          <w:szCs w:val="20"/>
        </w:rPr>
        <w:t xml:space="preserve">jen na </w:t>
      </w:r>
      <w:r w:rsidRPr="00EE27BD">
        <w:rPr>
          <w:rFonts w:ascii="Verdana" w:hAnsi="Verdana"/>
          <w:b w:val="0"/>
          <w:sz w:val="20"/>
          <w:szCs w:val="20"/>
        </w:rPr>
        <w:t>návrh (zásada dispoziční) – správní soud nemůže zahájit řízení z úřední pravomoci</w:t>
      </w:r>
    </w:p>
    <w:p w:rsidR="00EE27BD" w:rsidRPr="00EE27BD" w:rsidRDefault="00EE27BD" w:rsidP="00EE27BD">
      <w:pPr>
        <w:pStyle w:val="NadpisOtzkyChar"/>
        <w:numPr>
          <w:ilvl w:val="0"/>
          <w:numId w:val="10"/>
        </w:numPr>
        <w:tabs>
          <w:tab w:val="clear" w:pos="1800"/>
          <w:tab w:val="num" w:pos="1134"/>
        </w:tabs>
        <w:ind w:left="1134"/>
        <w:rPr>
          <w:rFonts w:ascii="Verdana" w:hAnsi="Verdana"/>
          <w:b w:val="0"/>
          <w:sz w:val="20"/>
          <w:szCs w:val="20"/>
        </w:rPr>
      </w:pPr>
      <w:r w:rsidRPr="00EE27BD">
        <w:rPr>
          <w:rFonts w:ascii="Verdana" w:hAnsi="Verdana"/>
          <w:b w:val="0"/>
          <w:sz w:val="20"/>
          <w:szCs w:val="20"/>
        </w:rPr>
        <w:t xml:space="preserve">návrh lze podat teprve </w:t>
      </w:r>
      <w:r w:rsidRPr="00EE27BD">
        <w:rPr>
          <w:rFonts w:ascii="Verdana" w:hAnsi="Verdana"/>
          <w:sz w:val="20"/>
          <w:szCs w:val="20"/>
        </w:rPr>
        <w:t>po vyčerpání řádných opravných prostředků</w:t>
      </w:r>
      <w:r w:rsidRPr="00EE27BD">
        <w:rPr>
          <w:rFonts w:ascii="Verdana" w:hAnsi="Verdana"/>
          <w:b w:val="0"/>
          <w:sz w:val="20"/>
          <w:szCs w:val="20"/>
        </w:rPr>
        <w:t>, připouští-li je zvláštní zákon</w:t>
      </w:r>
    </w:p>
    <w:p w:rsidR="00EE27BD" w:rsidRPr="00EE27BD" w:rsidRDefault="00EE27BD" w:rsidP="00EE27BD">
      <w:pPr>
        <w:pStyle w:val="NadpisOtzkyChar"/>
        <w:rPr>
          <w:rFonts w:ascii="Verdana" w:hAnsi="Verdana"/>
          <w:b w:val="0"/>
          <w:sz w:val="20"/>
          <w:szCs w:val="20"/>
        </w:rPr>
      </w:pPr>
    </w:p>
    <w:p w:rsidR="00EE27BD" w:rsidRPr="00EE27BD" w:rsidRDefault="00EE27BD" w:rsidP="00EE27BD">
      <w:pPr>
        <w:pStyle w:val="NadpisOtzkyChar"/>
        <w:rPr>
          <w:rFonts w:ascii="Verdana" w:hAnsi="Verdana"/>
          <w:b w:val="0"/>
          <w:sz w:val="20"/>
          <w:szCs w:val="20"/>
        </w:rPr>
      </w:pPr>
      <w:r w:rsidRPr="00EE27BD">
        <w:rPr>
          <w:rFonts w:ascii="Verdana" w:hAnsi="Verdana"/>
          <w:sz w:val="20"/>
          <w:szCs w:val="20"/>
        </w:rPr>
        <w:t>§7</w:t>
      </w:r>
      <w:r w:rsidRPr="00EE27BD">
        <w:rPr>
          <w:rFonts w:ascii="Verdana" w:hAnsi="Verdana"/>
          <w:b w:val="0"/>
          <w:sz w:val="20"/>
          <w:szCs w:val="20"/>
        </w:rPr>
        <w:t xml:space="preserve"> </w:t>
      </w:r>
      <w:r w:rsidRPr="00EE27BD">
        <w:rPr>
          <w:rFonts w:ascii="Verdana" w:hAnsi="Verdana"/>
          <w:sz w:val="20"/>
          <w:szCs w:val="20"/>
          <w:u w:val="single"/>
        </w:rPr>
        <w:t>Příslušnost soudů</w:t>
      </w:r>
    </w:p>
    <w:p w:rsidR="00EE27BD" w:rsidRPr="00EE27BD" w:rsidRDefault="00EE27BD" w:rsidP="00EE27BD">
      <w:pPr>
        <w:pStyle w:val="NadpisOtzkyChar"/>
        <w:numPr>
          <w:ilvl w:val="0"/>
          <w:numId w:val="10"/>
        </w:numPr>
        <w:tabs>
          <w:tab w:val="clear" w:pos="1800"/>
          <w:tab w:val="num" w:pos="426"/>
        </w:tabs>
        <w:ind w:left="426"/>
        <w:rPr>
          <w:rFonts w:ascii="Verdana" w:hAnsi="Verdana"/>
          <w:b w:val="0"/>
          <w:sz w:val="20"/>
          <w:szCs w:val="20"/>
        </w:rPr>
      </w:pPr>
      <w:r w:rsidRPr="00EE27BD">
        <w:rPr>
          <w:rFonts w:ascii="Verdana" w:hAnsi="Verdana"/>
          <w:b w:val="0"/>
          <w:sz w:val="20"/>
          <w:szCs w:val="20"/>
        </w:rPr>
        <w:t xml:space="preserve">Ve správním soudnictví jednají a rozhodují jen </w:t>
      </w:r>
      <w:r w:rsidRPr="00EE27BD">
        <w:rPr>
          <w:rFonts w:ascii="Verdana" w:hAnsi="Verdana"/>
          <w:sz w:val="20"/>
          <w:szCs w:val="20"/>
        </w:rPr>
        <w:t>krajské soudy</w:t>
      </w:r>
      <w:r w:rsidRPr="00EE27BD">
        <w:rPr>
          <w:rFonts w:ascii="Verdana" w:hAnsi="Verdana"/>
          <w:b w:val="0"/>
          <w:sz w:val="20"/>
          <w:szCs w:val="20"/>
        </w:rPr>
        <w:t xml:space="preserve"> (nikoli okresní nebo vrchní) a </w:t>
      </w:r>
      <w:r w:rsidRPr="00EE27BD">
        <w:rPr>
          <w:rFonts w:ascii="Verdana" w:hAnsi="Verdana"/>
          <w:sz w:val="20"/>
          <w:szCs w:val="20"/>
        </w:rPr>
        <w:t>Nejvyšší správní soud</w:t>
      </w:r>
      <w:r w:rsidRPr="00EE27BD">
        <w:rPr>
          <w:rFonts w:ascii="Verdana" w:hAnsi="Verdana"/>
          <w:b w:val="0"/>
          <w:sz w:val="20"/>
          <w:szCs w:val="20"/>
        </w:rPr>
        <w:t>, tedy nezávislé orgány soudní, které jsou od správy zcela odděleny.</w:t>
      </w:r>
    </w:p>
    <w:p w:rsidR="00EE27BD" w:rsidRPr="00EE27BD" w:rsidRDefault="00EE27BD" w:rsidP="00EE27BD">
      <w:pPr>
        <w:pStyle w:val="NadpisOtzkyChar"/>
        <w:ind w:left="540"/>
        <w:rPr>
          <w:rFonts w:ascii="Verdana" w:hAnsi="Verdana"/>
          <w:b w:val="0"/>
          <w:sz w:val="20"/>
          <w:szCs w:val="20"/>
        </w:rPr>
      </w:pPr>
    </w:p>
    <w:p w:rsidR="00EE27BD" w:rsidRPr="00EE27BD" w:rsidRDefault="00EE27BD" w:rsidP="00EE27BD">
      <w:pPr>
        <w:pStyle w:val="NadpisOtzkyChar"/>
        <w:numPr>
          <w:ilvl w:val="0"/>
          <w:numId w:val="11"/>
        </w:numPr>
        <w:tabs>
          <w:tab w:val="clear" w:pos="900"/>
          <w:tab w:val="left" w:pos="567"/>
        </w:tabs>
        <w:ind w:left="567" w:hanging="283"/>
        <w:rPr>
          <w:rFonts w:ascii="Verdana" w:hAnsi="Verdana"/>
          <w:b w:val="0"/>
          <w:sz w:val="20"/>
          <w:szCs w:val="20"/>
        </w:rPr>
      </w:pPr>
      <w:r w:rsidRPr="00EE27BD">
        <w:rPr>
          <w:rFonts w:ascii="Verdana" w:hAnsi="Verdana"/>
          <w:sz w:val="20"/>
          <w:szCs w:val="20"/>
          <w:u w:val="single"/>
        </w:rPr>
        <w:t>Krajské soudy</w:t>
      </w:r>
      <w:r w:rsidRPr="00EE27BD">
        <w:rPr>
          <w:rFonts w:ascii="Verdana" w:hAnsi="Verdana"/>
          <w:b w:val="0"/>
          <w:sz w:val="20"/>
          <w:szCs w:val="20"/>
          <w:u w:val="single"/>
        </w:rPr>
        <w:t xml:space="preserve"> (KS)</w:t>
      </w:r>
      <w:r w:rsidRPr="00EE27BD">
        <w:rPr>
          <w:rFonts w:ascii="Verdana" w:hAnsi="Verdana"/>
          <w:b w:val="0"/>
          <w:sz w:val="20"/>
          <w:szCs w:val="20"/>
        </w:rPr>
        <w:t xml:space="preserve"> </w:t>
      </w:r>
    </w:p>
    <w:p w:rsidR="00EE27BD" w:rsidRPr="00EE27BD" w:rsidRDefault="00EE27BD" w:rsidP="00EE27BD">
      <w:pPr>
        <w:pStyle w:val="NadpisOtzkyChar"/>
        <w:numPr>
          <w:ilvl w:val="0"/>
          <w:numId w:val="10"/>
        </w:numPr>
        <w:tabs>
          <w:tab w:val="clear" w:pos="1800"/>
          <w:tab w:val="left" w:pos="567"/>
          <w:tab w:val="num" w:pos="1134"/>
        </w:tabs>
        <w:ind w:left="1134"/>
        <w:rPr>
          <w:rFonts w:ascii="Verdana" w:hAnsi="Verdana"/>
          <w:b w:val="0"/>
          <w:sz w:val="20"/>
          <w:szCs w:val="20"/>
        </w:rPr>
      </w:pPr>
      <w:r w:rsidRPr="00EE27BD">
        <w:rPr>
          <w:rFonts w:ascii="Verdana" w:hAnsi="Verdana"/>
          <w:b w:val="0"/>
          <w:sz w:val="20"/>
          <w:szCs w:val="20"/>
        </w:rPr>
        <w:t xml:space="preserve">jsou k rozhodování věcně příslušné, nestanoví-li SŘS, že je příslušný Nejvyšší správní soud. </w:t>
      </w:r>
    </w:p>
    <w:p w:rsidR="00EE27BD" w:rsidRPr="00EE27BD" w:rsidRDefault="00EE27BD" w:rsidP="00EE27BD">
      <w:pPr>
        <w:pStyle w:val="NadpisOtzkyChar"/>
        <w:numPr>
          <w:ilvl w:val="0"/>
          <w:numId w:val="10"/>
        </w:numPr>
        <w:tabs>
          <w:tab w:val="clear" w:pos="1800"/>
          <w:tab w:val="left" w:pos="567"/>
          <w:tab w:val="num" w:pos="1134"/>
        </w:tabs>
        <w:ind w:left="1134"/>
        <w:rPr>
          <w:rFonts w:ascii="Verdana" w:hAnsi="Verdana"/>
          <w:b w:val="0"/>
          <w:sz w:val="20"/>
          <w:szCs w:val="20"/>
        </w:rPr>
      </w:pPr>
      <w:r w:rsidRPr="00EE27BD">
        <w:rPr>
          <w:rFonts w:ascii="Verdana" w:hAnsi="Verdana"/>
          <w:b w:val="0"/>
          <w:sz w:val="20"/>
          <w:szCs w:val="20"/>
        </w:rPr>
        <w:t xml:space="preserve">Místní příslušnost Krajského soudu je upravena v § 7 SŘS tak, že </w:t>
      </w:r>
      <w:r w:rsidRPr="00EE27BD">
        <w:rPr>
          <w:rFonts w:ascii="Verdana" w:hAnsi="Verdana"/>
          <w:sz w:val="20"/>
          <w:szCs w:val="20"/>
        </w:rPr>
        <w:t>místně příslušný je ten Krajský soud, v jehož obvodu se nachází správní úřad, jehož rozhodnutí v posledním stupni je napadeno</w:t>
      </w:r>
      <w:r w:rsidRPr="00EE27BD">
        <w:rPr>
          <w:rFonts w:ascii="Verdana" w:hAnsi="Verdana"/>
          <w:b w:val="0"/>
          <w:sz w:val="20"/>
          <w:szCs w:val="20"/>
        </w:rPr>
        <w:t xml:space="preserve">. </w:t>
      </w:r>
    </w:p>
    <w:p w:rsidR="00EE27BD" w:rsidRPr="00EE27BD" w:rsidRDefault="00EE27BD" w:rsidP="00EE27BD">
      <w:pPr>
        <w:pStyle w:val="NadpisOtzkyChar"/>
        <w:numPr>
          <w:ilvl w:val="0"/>
          <w:numId w:val="10"/>
        </w:numPr>
        <w:tabs>
          <w:tab w:val="clear" w:pos="1800"/>
          <w:tab w:val="left" w:pos="567"/>
          <w:tab w:val="num" w:pos="1134"/>
        </w:tabs>
        <w:ind w:left="1134"/>
        <w:rPr>
          <w:rFonts w:ascii="Verdana" w:hAnsi="Verdana"/>
          <w:b w:val="0"/>
          <w:sz w:val="20"/>
          <w:szCs w:val="20"/>
        </w:rPr>
      </w:pPr>
      <w:r w:rsidRPr="00EE27BD">
        <w:rPr>
          <w:rFonts w:ascii="Verdana" w:hAnsi="Verdana"/>
          <w:b w:val="0"/>
          <w:sz w:val="20"/>
          <w:szCs w:val="20"/>
        </w:rPr>
        <w:t xml:space="preserve">U KS vykonávají správní soudnictví </w:t>
      </w:r>
      <w:r w:rsidRPr="00EE27BD">
        <w:rPr>
          <w:rFonts w:ascii="Verdana" w:hAnsi="Verdana"/>
          <w:sz w:val="20"/>
          <w:szCs w:val="20"/>
        </w:rPr>
        <w:t>specializované senáty a specializovaní samosoudci</w:t>
      </w:r>
      <w:r w:rsidRPr="00EE27BD">
        <w:rPr>
          <w:rFonts w:ascii="Verdana" w:hAnsi="Verdana"/>
          <w:b w:val="0"/>
          <w:sz w:val="20"/>
          <w:szCs w:val="20"/>
        </w:rPr>
        <w:t xml:space="preserve"> (§ </w:t>
      </w:r>
      <w:smartTag w:uri="urn:schemas-microsoft-com:office:smarttags" w:element="metricconverter">
        <w:smartTagPr>
          <w:attr w:name="ProductID" w:val="3 a"/>
        </w:smartTagPr>
        <w:r w:rsidRPr="00EE27BD">
          <w:rPr>
            <w:rFonts w:ascii="Verdana" w:hAnsi="Verdana"/>
            <w:b w:val="0"/>
            <w:sz w:val="20"/>
            <w:szCs w:val="20"/>
          </w:rPr>
          <w:t>3 a</w:t>
        </w:r>
      </w:smartTag>
      <w:r w:rsidRPr="00EE27BD">
        <w:rPr>
          <w:rFonts w:ascii="Verdana" w:hAnsi="Verdana"/>
          <w:b w:val="0"/>
          <w:sz w:val="20"/>
          <w:szCs w:val="20"/>
        </w:rPr>
        <w:t xml:space="preserve"> § 31, z důvodu požadavku zvláštních znalostí a zkušeností). Jinak platí pro Krajské soudy zákon o soudech a soudcích; předseda KS dává na základě pravomocných rozhodnutí KS ve správním soudnictví podněty k přijetí stanoviska Nejvyššímu správnímu soudu.</w:t>
      </w:r>
    </w:p>
    <w:p w:rsidR="00EE27BD" w:rsidRPr="00EE27BD" w:rsidRDefault="00EE27BD" w:rsidP="00EE27BD">
      <w:pPr>
        <w:pStyle w:val="NadpisOtzkyChar"/>
        <w:numPr>
          <w:ilvl w:val="0"/>
          <w:numId w:val="10"/>
        </w:numPr>
        <w:tabs>
          <w:tab w:val="clear" w:pos="1800"/>
          <w:tab w:val="left" w:pos="567"/>
          <w:tab w:val="num" w:pos="1134"/>
        </w:tabs>
        <w:ind w:left="1134"/>
        <w:rPr>
          <w:rFonts w:ascii="Verdana" w:hAnsi="Verdana"/>
          <w:b w:val="0"/>
          <w:sz w:val="20"/>
          <w:szCs w:val="20"/>
        </w:rPr>
      </w:pPr>
      <w:r w:rsidRPr="00EE27BD">
        <w:rPr>
          <w:rFonts w:ascii="Verdana" w:hAnsi="Verdana"/>
          <w:b w:val="0"/>
          <w:sz w:val="20"/>
          <w:szCs w:val="20"/>
        </w:rPr>
        <w:t>v Praze má postavení krajského soudu Městský soud v Praze</w:t>
      </w:r>
    </w:p>
    <w:p w:rsidR="00EE27BD" w:rsidRPr="00EE27BD" w:rsidRDefault="00EE27BD" w:rsidP="00EE27BD">
      <w:pPr>
        <w:pStyle w:val="NadpisOtzkyChar"/>
        <w:tabs>
          <w:tab w:val="left" w:pos="567"/>
        </w:tabs>
        <w:ind w:left="567" w:hanging="283"/>
        <w:rPr>
          <w:rFonts w:ascii="Verdana" w:hAnsi="Verdana"/>
          <w:b w:val="0"/>
          <w:sz w:val="20"/>
          <w:szCs w:val="20"/>
        </w:rPr>
      </w:pPr>
    </w:p>
    <w:p w:rsidR="00EE27BD" w:rsidRPr="00EE27BD" w:rsidRDefault="00EE27BD" w:rsidP="00EE27BD">
      <w:pPr>
        <w:pStyle w:val="NadpisOtzkyChar"/>
        <w:numPr>
          <w:ilvl w:val="0"/>
          <w:numId w:val="11"/>
        </w:numPr>
        <w:tabs>
          <w:tab w:val="clear" w:pos="900"/>
          <w:tab w:val="left" w:pos="567"/>
        </w:tabs>
        <w:ind w:left="567" w:hanging="283"/>
        <w:rPr>
          <w:rFonts w:ascii="Verdana" w:hAnsi="Verdana"/>
          <w:b w:val="0"/>
          <w:sz w:val="20"/>
          <w:szCs w:val="20"/>
        </w:rPr>
      </w:pPr>
      <w:r w:rsidRPr="00EE27BD">
        <w:rPr>
          <w:rFonts w:ascii="Verdana" w:hAnsi="Verdana"/>
          <w:sz w:val="20"/>
          <w:szCs w:val="20"/>
          <w:u w:val="single"/>
        </w:rPr>
        <w:t>Nejvyšší správní soud</w:t>
      </w:r>
      <w:r w:rsidRPr="00EE27BD">
        <w:rPr>
          <w:rFonts w:ascii="Verdana" w:hAnsi="Verdana"/>
          <w:b w:val="0"/>
          <w:sz w:val="20"/>
          <w:szCs w:val="20"/>
          <w:u w:val="single"/>
        </w:rPr>
        <w:t xml:space="preserve"> (NSS)</w:t>
      </w:r>
    </w:p>
    <w:p w:rsidR="00EE27BD" w:rsidRPr="00EE27BD" w:rsidRDefault="00EE27BD" w:rsidP="00EE27BD">
      <w:pPr>
        <w:pStyle w:val="NadpisOtzkyChar"/>
        <w:numPr>
          <w:ilvl w:val="0"/>
          <w:numId w:val="16"/>
        </w:numPr>
        <w:tabs>
          <w:tab w:val="left" w:pos="567"/>
        </w:tabs>
        <w:ind w:left="1134"/>
        <w:rPr>
          <w:rFonts w:ascii="Verdana" w:hAnsi="Verdana"/>
          <w:b w:val="0"/>
          <w:sz w:val="20"/>
          <w:szCs w:val="20"/>
        </w:rPr>
      </w:pPr>
      <w:r w:rsidRPr="00EE27BD">
        <w:rPr>
          <w:rFonts w:ascii="Verdana" w:hAnsi="Verdana"/>
          <w:b w:val="0"/>
          <w:sz w:val="20"/>
          <w:szCs w:val="20"/>
        </w:rPr>
        <w:t xml:space="preserve">je podle čl. 91 Ústavy již od </w:t>
      </w:r>
      <w:proofErr w:type="gramStart"/>
      <w:r w:rsidRPr="00EE27BD">
        <w:rPr>
          <w:rFonts w:ascii="Verdana" w:hAnsi="Verdana"/>
          <w:b w:val="0"/>
          <w:sz w:val="20"/>
          <w:szCs w:val="20"/>
        </w:rPr>
        <w:t>1.1.1993</w:t>
      </w:r>
      <w:proofErr w:type="gramEnd"/>
      <w:r w:rsidRPr="00EE27BD">
        <w:rPr>
          <w:rFonts w:ascii="Verdana" w:hAnsi="Verdana"/>
          <w:b w:val="0"/>
          <w:sz w:val="20"/>
          <w:szCs w:val="20"/>
        </w:rPr>
        <w:t xml:space="preserve"> součástí soustavy soudů ČR, zřízen byl však teprve k 1.1.2003. </w:t>
      </w:r>
    </w:p>
    <w:p w:rsidR="00EE27BD" w:rsidRPr="00EE27BD" w:rsidRDefault="00EE27BD" w:rsidP="00EE27BD">
      <w:pPr>
        <w:pStyle w:val="NadpisOtzkyChar"/>
        <w:numPr>
          <w:ilvl w:val="0"/>
          <w:numId w:val="16"/>
        </w:numPr>
        <w:tabs>
          <w:tab w:val="left" w:pos="567"/>
        </w:tabs>
        <w:ind w:left="1134"/>
        <w:rPr>
          <w:rFonts w:ascii="Verdana" w:hAnsi="Verdana"/>
          <w:b w:val="0"/>
          <w:sz w:val="20"/>
          <w:szCs w:val="20"/>
        </w:rPr>
      </w:pPr>
      <w:r w:rsidRPr="00EE27BD">
        <w:rPr>
          <w:rFonts w:ascii="Verdana" w:hAnsi="Verdana"/>
          <w:b w:val="0"/>
          <w:sz w:val="20"/>
          <w:szCs w:val="20"/>
        </w:rPr>
        <w:t xml:space="preserve">Je charakterizován jako </w:t>
      </w:r>
      <w:r w:rsidRPr="00EE27BD">
        <w:rPr>
          <w:rFonts w:ascii="Verdana" w:hAnsi="Verdana"/>
          <w:sz w:val="20"/>
          <w:szCs w:val="20"/>
        </w:rPr>
        <w:t>„vrcholný soudní orgán ve věcech patřících do pravomoci soudů ve správním soudnictví“</w:t>
      </w:r>
      <w:r w:rsidRPr="00EE27BD">
        <w:rPr>
          <w:rFonts w:ascii="Verdana" w:hAnsi="Verdana"/>
          <w:b w:val="0"/>
          <w:sz w:val="20"/>
          <w:szCs w:val="20"/>
        </w:rPr>
        <w:t xml:space="preserve">. Jeho sídlo je v Brně. NSS se skládá z předsedy soudu, předsedů kolegií, předsedů senátů a dalších soudců (§ 13 SŘS). Na kvalifikaci soudců NSS se klade ještě větší důraz než u KS. Plénum NSS se skládá ze všech soudců NSS, podle hlavních úseků své činnosti jsou soudci zařazováni do kolegií, </w:t>
      </w:r>
      <w:r w:rsidRPr="00EE27BD">
        <w:rPr>
          <w:rFonts w:ascii="Verdana" w:hAnsi="Verdana"/>
          <w:sz w:val="20"/>
          <w:szCs w:val="20"/>
        </w:rPr>
        <w:t>NSS rozhoduje v senátech nebo rozšířených senátech</w:t>
      </w:r>
      <w:r w:rsidRPr="00EE27BD">
        <w:rPr>
          <w:rFonts w:ascii="Verdana" w:hAnsi="Verdana"/>
          <w:b w:val="0"/>
          <w:sz w:val="20"/>
          <w:szCs w:val="20"/>
        </w:rPr>
        <w:t>, pokud SŘS nestanoví, že rozhoduje a činí jednotlivé úkony předseda senátu.</w:t>
      </w:r>
    </w:p>
    <w:p w:rsidR="00EE27BD" w:rsidRPr="00EE27BD" w:rsidRDefault="00EE27BD" w:rsidP="00EE27BD">
      <w:pPr>
        <w:pStyle w:val="NadpisOtzkyChar"/>
        <w:tabs>
          <w:tab w:val="left" w:pos="567"/>
        </w:tabs>
        <w:ind w:left="1134"/>
        <w:rPr>
          <w:rFonts w:ascii="Verdana" w:hAnsi="Verdana"/>
          <w:b w:val="0"/>
          <w:sz w:val="20"/>
          <w:szCs w:val="20"/>
        </w:rPr>
      </w:pPr>
    </w:p>
    <w:p w:rsidR="00EE27BD" w:rsidRPr="00EE27BD" w:rsidRDefault="00EE27BD" w:rsidP="00EE27BD">
      <w:pPr>
        <w:pStyle w:val="NadpisOtzkyChar"/>
        <w:numPr>
          <w:ilvl w:val="0"/>
          <w:numId w:val="16"/>
        </w:numPr>
        <w:tabs>
          <w:tab w:val="left" w:pos="567"/>
        </w:tabs>
        <w:ind w:left="1134"/>
        <w:rPr>
          <w:rFonts w:ascii="Verdana" w:hAnsi="Verdana"/>
          <w:b w:val="0"/>
          <w:sz w:val="20"/>
          <w:szCs w:val="20"/>
        </w:rPr>
      </w:pPr>
      <w:r>
        <w:rPr>
          <w:rFonts w:ascii="Verdana" w:hAnsi="Verdana"/>
          <w:b w:val="0"/>
          <w:sz w:val="20"/>
          <w:szCs w:val="20"/>
        </w:rPr>
        <w:t>NSS jako vrcholný soudní orgán</w:t>
      </w:r>
      <w:r w:rsidRPr="00EE27BD">
        <w:rPr>
          <w:rFonts w:ascii="Verdana" w:hAnsi="Verdana"/>
          <w:b w:val="0"/>
          <w:sz w:val="20"/>
          <w:szCs w:val="20"/>
        </w:rPr>
        <w:t>:</w:t>
      </w:r>
    </w:p>
    <w:p w:rsidR="00EE27BD" w:rsidRPr="00EE27BD" w:rsidRDefault="00EE27BD" w:rsidP="00EE27BD">
      <w:pPr>
        <w:pStyle w:val="NadpisOtzkyChar"/>
        <w:ind w:left="1440"/>
        <w:rPr>
          <w:rFonts w:ascii="Verdana" w:hAnsi="Verdana"/>
          <w:b w:val="0"/>
          <w:sz w:val="20"/>
          <w:szCs w:val="20"/>
        </w:rPr>
      </w:pPr>
    </w:p>
    <w:p w:rsidR="00EE27BD" w:rsidRPr="00EE27BD" w:rsidRDefault="00EE27BD" w:rsidP="00EE27BD">
      <w:pPr>
        <w:pStyle w:val="NadpisOtzkyChar"/>
        <w:numPr>
          <w:ilvl w:val="0"/>
          <w:numId w:val="10"/>
        </w:numPr>
        <w:rPr>
          <w:rFonts w:ascii="Verdana" w:hAnsi="Verdana"/>
          <w:b w:val="0"/>
          <w:sz w:val="20"/>
          <w:szCs w:val="20"/>
        </w:rPr>
      </w:pPr>
      <w:r w:rsidRPr="00EE27BD">
        <w:rPr>
          <w:rFonts w:ascii="Verdana" w:hAnsi="Verdana"/>
          <w:sz w:val="20"/>
          <w:szCs w:val="20"/>
          <w:u w:val="single"/>
        </w:rPr>
        <w:t>Přímo rozhoduje</w:t>
      </w:r>
      <w:r w:rsidRPr="00EE27BD">
        <w:rPr>
          <w:rFonts w:ascii="Verdana" w:hAnsi="Verdana"/>
          <w:b w:val="0"/>
          <w:sz w:val="20"/>
          <w:szCs w:val="20"/>
        </w:rPr>
        <w:t xml:space="preserve"> ve věcech stanovených SŘS nebo jiným zákonem, a to v senátu složeném z předsedy a šesti soudců (kompetenční spory, věci politických stran aj.), ve věcech opatření obecné povahy v senátu složeném z předsedy a dvou soudců.</w:t>
      </w:r>
    </w:p>
    <w:p w:rsidR="00EE27BD" w:rsidRPr="00EE27BD" w:rsidRDefault="00EE27BD" w:rsidP="00EE27BD">
      <w:pPr>
        <w:pStyle w:val="NadpisOtzkyChar"/>
        <w:numPr>
          <w:ilvl w:val="0"/>
          <w:numId w:val="10"/>
        </w:numPr>
        <w:rPr>
          <w:rFonts w:ascii="Verdana" w:hAnsi="Verdana"/>
          <w:b w:val="0"/>
          <w:sz w:val="20"/>
          <w:szCs w:val="20"/>
        </w:rPr>
      </w:pPr>
      <w:r w:rsidRPr="00EE27BD">
        <w:rPr>
          <w:rFonts w:ascii="Verdana" w:hAnsi="Verdana"/>
          <w:sz w:val="20"/>
          <w:szCs w:val="20"/>
          <w:u w:val="single"/>
        </w:rPr>
        <w:t>Rozhoduje o kasačních stížnostech</w:t>
      </w:r>
      <w:r w:rsidRPr="00EE27BD">
        <w:rPr>
          <w:rFonts w:ascii="Verdana" w:hAnsi="Verdana"/>
          <w:b w:val="0"/>
          <w:sz w:val="20"/>
          <w:szCs w:val="20"/>
        </w:rPr>
        <w:t xml:space="preserve"> proti pravomocným rozhodnutím KS, a to v senátech složených z předsedy a dvou soudců, jde-li však o věci azylu, v senátu složeném z předsedy a čtyř soudců.</w:t>
      </w:r>
    </w:p>
    <w:p w:rsidR="00EE27BD" w:rsidRPr="00EE27BD" w:rsidRDefault="00EE27BD" w:rsidP="00EE27BD">
      <w:pPr>
        <w:pStyle w:val="NadpisOtzkyChar"/>
        <w:numPr>
          <w:ilvl w:val="0"/>
          <w:numId w:val="10"/>
        </w:numPr>
        <w:rPr>
          <w:rFonts w:ascii="Verdana" w:hAnsi="Verdana"/>
          <w:b w:val="0"/>
          <w:sz w:val="20"/>
          <w:szCs w:val="20"/>
        </w:rPr>
      </w:pPr>
      <w:r w:rsidRPr="00EE27BD">
        <w:rPr>
          <w:rFonts w:ascii="Verdana" w:hAnsi="Verdana"/>
          <w:sz w:val="20"/>
          <w:szCs w:val="20"/>
          <w:u w:val="single"/>
        </w:rPr>
        <w:t>Přijímá stanoviska</w:t>
      </w:r>
      <w:r w:rsidRPr="00EE27BD">
        <w:rPr>
          <w:rFonts w:ascii="Verdana" w:hAnsi="Verdana"/>
          <w:b w:val="0"/>
          <w:sz w:val="20"/>
          <w:szCs w:val="20"/>
        </w:rPr>
        <w:t xml:space="preserve"> k rozhodovací činnosti soudců ve věcech určitého druhu; na stanoviscích, která nejsou obecně závazná a mají působit především vahou argumentace (snaha sjednotit judikaturu), se usnáší kolegium nebo plénum.</w:t>
      </w:r>
    </w:p>
    <w:p w:rsidR="00EE27BD" w:rsidRPr="00EE27BD" w:rsidRDefault="00EE27BD" w:rsidP="00EE27BD">
      <w:pPr>
        <w:pStyle w:val="NadpisOtzkyChar"/>
        <w:numPr>
          <w:ilvl w:val="0"/>
          <w:numId w:val="10"/>
        </w:numPr>
        <w:rPr>
          <w:rFonts w:ascii="Verdana" w:hAnsi="Verdana"/>
          <w:b w:val="0"/>
          <w:sz w:val="20"/>
          <w:szCs w:val="20"/>
        </w:rPr>
      </w:pPr>
      <w:r w:rsidRPr="00EE27BD">
        <w:rPr>
          <w:rFonts w:ascii="Verdana" w:hAnsi="Verdana"/>
          <w:sz w:val="20"/>
          <w:szCs w:val="20"/>
          <w:u w:val="single"/>
        </w:rPr>
        <w:t>Přijímá zásadní usnesení</w:t>
      </w:r>
      <w:r w:rsidRPr="00EE27BD">
        <w:rPr>
          <w:rFonts w:ascii="Verdana" w:hAnsi="Verdana"/>
          <w:b w:val="0"/>
          <w:sz w:val="20"/>
          <w:szCs w:val="20"/>
        </w:rPr>
        <w:t xml:space="preserve"> ke konkrétním právním otázkám v zájmu zákonného a jednotného rozhodování správních orgánů (§ 12, § 18 SŘS). Zásadní usnesení přijímá rozšířený senát složený z předsedy a osmi soudců. Podněty dává senát NSS a s novým jednacím řádem NSS (účinný od </w:t>
      </w:r>
      <w:proofErr w:type="gramStart"/>
      <w:r w:rsidRPr="00EE27BD">
        <w:rPr>
          <w:rFonts w:ascii="Verdana" w:hAnsi="Verdana"/>
          <w:b w:val="0"/>
          <w:sz w:val="20"/>
          <w:szCs w:val="20"/>
        </w:rPr>
        <w:t>1.1.2004</w:t>
      </w:r>
      <w:proofErr w:type="gramEnd"/>
      <w:r w:rsidRPr="00EE27BD">
        <w:rPr>
          <w:rFonts w:ascii="Verdana" w:hAnsi="Verdana"/>
          <w:b w:val="0"/>
          <w:sz w:val="20"/>
          <w:szCs w:val="20"/>
        </w:rPr>
        <w:t>) může podnět k posouzení podat i vláda, ministr.</w:t>
      </w:r>
    </w:p>
    <w:p w:rsidR="00EE27BD" w:rsidRPr="00EE27BD" w:rsidRDefault="00EE27BD" w:rsidP="00EE27BD">
      <w:pPr>
        <w:pStyle w:val="NadpisOtzkyChar"/>
        <w:rPr>
          <w:rFonts w:ascii="Verdana" w:hAnsi="Verdana"/>
          <w:b w:val="0"/>
          <w:sz w:val="20"/>
          <w:szCs w:val="20"/>
        </w:rPr>
      </w:pPr>
    </w:p>
    <w:p w:rsidR="00EE27BD" w:rsidRPr="00EE27BD" w:rsidRDefault="00EE27BD" w:rsidP="00EE27BD">
      <w:pPr>
        <w:pStyle w:val="NadpisOtzkyChar"/>
        <w:numPr>
          <w:ilvl w:val="0"/>
          <w:numId w:val="10"/>
        </w:numPr>
        <w:tabs>
          <w:tab w:val="clear" w:pos="1800"/>
          <w:tab w:val="num" w:pos="1134"/>
        </w:tabs>
        <w:ind w:left="1134"/>
        <w:rPr>
          <w:rFonts w:ascii="Verdana" w:hAnsi="Verdana"/>
          <w:b w:val="0"/>
          <w:sz w:val="20"/>
          <w:szCs w:val="20"/>
        </w:rPr>
      </w:pPr>
      <w:r w:rsidRPr="00EE27BD">
        <w:rPr>
          <w:rFonts w:ascii="Verdana" w:hAnsi="Verdana"/>
          <w:sz w:val="20"/>
          <w:szCs w:val="20"/>
        </w:rPr>
        <w:t>Aby se zabránilo rozbíhavosti právních názorů</w:t>
      </w:r>
      <w:r w:rsidRPr="00EE27BD">
        <w:rPr>
          <w:rFonts w:ascii="Verdana" w:hAnsi="Verdana"/>
          <w:b w:val="0"/>
          <w:sz w:val="20"/>
          <w:szCs w:val="20"/>
        </w:rPr>
        <w:t xml:space="preserve"> </w:t>
      </w:r>
      <w:r w:rsidRPr="00EE27BD">
        <w:rPr>
          <w:rFonts w:ascii="Verdana" w:hAnsi="Verdana"/>
          <w:sz w:val="20"/>
          <w:szCs w:val="20"/>
        </w:rPr>
        <w:t>vyslovovaných jednotlivými senáty</w:t>
      </w:r>
      <w:r w:rsidRPr="00EE27BD">
        <w:rPr>
          <w:rFonts w:ascii="Verdana" w:hAnsi="Verdana"/>
          <w:b w:val="0"/>
          <w:sz w:val="20"/>
          <w:szCs w:val="20"/>
        </w:rPr>
        <w:t xml:space="preserve">, je v § 17 SŘS stanoveno, že dospěl-li senát NSS, při svém rozhodování k právnímu názoru, který je odlišný od názoru jiného senátu, </w:t>
      </w:r>
      <w:r w:rsidRPr="00EE27BD">
        <w:rPr>
          <w:rFonts w:ascii="Verdana" w:hAnsi="Verdana"/>
          <w:sz w:val="20"/>
          <w:szCs w:val="20"/>
        </w:rPr>
        <w:t>postoupí věc k posouzení rozšířenému senátu</w:t>
      </w:r>
      <w:r w:rsidRPr="00EE27BD">
        <w:rPr>
          <w:rFonts w:ascii="Verdana" w:hAnsi="Verdana"/>
          <w:b w:val="0"/>
          <w:sz w:val="20"/>
          <w:szCs w:val="20"/>
        </w:rPr>
        <w:t xml:space="preserve">, složenému z předsedy a šesti soudců. </w:t>
      </w:r>
    </w:p>
    <w:p w:rsidR="00EE27BD" w:rsidRPr="00EE27BD" w:rsidRDefault="00EE27BD" w:rsidP="00EE27BD">
      <w:pPr>
        <w:pStyle w:val="Odstavecseseznamem"/>
        <w:rPr>
          <w:rFonts w:ascii="Verdana" w:hAnsi="Verdana"/>
          <w:b/>
        </w:rPr>
      </w:pPr>
    </w:p>
    <w:p w:rsidR="00EE27BD" w:rsidRPr="00EE27BD" w:rsidRDefault="00EE27BD" w:rsidP="00EE27BD">
      <w:pPr>
        <w:pStyle w:val="NadpisOtzkyChar"/>
        <w:numPr>
          <w:ilvl w:val="0"/>
          <w:numId w:val="10"/>
        </w:numPr>
        <w:tabs>
          <w:tab w:val="clear" w:pos="1800"/>
          <w:tab w:val="num" w:pos="1134"/>
        </w:tabs>
        <w:ind w:left="1134"/>
        <w:rPr>
          <w:rFonts w:ascii="Verdana" w:hAnsi="Verdana"/>
          <w:b w:val="0"/>
          <w:sz w:val="20"/>
          <w:szCs w:val="20"/>
        </w:rPr>
      </w:pPr>
      <w:r w:rsidRPr="00EE27BD">
        <w:rPr>
          <w:rFonts w:ascii="Verdana" w:hAnsi="Verdana"/>
          <w:b w:val="0"/>
          <w:sz w:val="20"/>
          <w:szCs w:val="20"/>
        </w:rPr>
        <w:t>NSS vydává sbírku usnesení NSS, ve kterém vydává vybraná rozhodnutí NSS a KS ve správním soudnictví, jakož i stanoviska a zásadní usnesení.</w:t>
      </w:r>
    </w:p>
    <w:p w:rsidR="00EE27BD" w:rsidRPr="00EE27BD" w:rsidRDefault="00EE27BD" w:rsidP="00EE27BD">
      <w:pPr>
        <w:pStyle w:val="Odstavecseseznamem"/>
        <w:ind w:left="0"/>
        <w:jc w:val="both"/>
        <w:rPr>
          <w:rFonts w:ascii="Verdana" w:hAnsi="Verdana"/>
        </w:rPr>
      </w:pPr>
    </w:p>
    <w:p w:rsidR="00EE27BD" w:rsidRPr="00EE27BD" w:rsidRDefault="00EE27BD" w:rsidP="00EE27BD">
      <w:pPr>
        <w:pStyle w:val="Styl1"/>
        <w:pBdr>
          <w:top w:val="single" w:sz="4" w:space="1" w:color="auto"/>
          <w:left w:val="single" w:sz="4" w:space="4" w:color="auto"/>
          <w:bottom w:val="single" w:sz="4" w:space="1" w:color="auto"/>
          <w:right w:val="single" w:sz="4" w:space="4" w:color="auto"/>
        </w:pBdr>
        <w:rPr>
          <w:rStyle w:val="Zvraznn"/>
          <w:caps w:val="0"/>
          <w:color w:val="auto"/>
          <w:sz w:val="20"/>
          <w:szCs w:val="20"/>
          <w:u w:val="none"/>
        </w:rPr>
      </w:pPr>
      <w:r w:rsidRPr="00EE27BD">
        <w:rPr>
          <w:rStyle w:val="Zvraznn"/>
          <w:caps w:val="0"/>
          <w:color w:val="auto"/>
          <w:sz w:val="20"/>
          <w:szCs w:val="20"/>
          <w:u w:val="none"/>
        </w:rPr>
        <w:t xml:space="preserve">Účastníci řízení </w:t>
      </w:r>
    </w:p>
    <w:p w:rsidR="00EE27BD" w:rsidRPr="00EE27BD" w:rsidRDefault="00EE27BD" w:rsidP="00EE27BD">
      <w:pPr>
        <w:pStyle w:val="Odstavecseseznamem"/>
        <w:ind w:left="180"/>
        <w:jc w:val="both"/>
        <w:rPr>
          <w:rFonts w:ascii="Verdana" w:hAnsi="Verdana"/>
          <w:i/>
        </w:rPr>
      </w:pPr>
    </w:p>
    <w:p w:rsidR="00EE27BD" w:rsidRPr="00EE27BD" w:rsidRDefault="00EE27BD" w:rsidP="00EE27BD">
      <w:pPr>
        <w:pStyle w:val="Odstavecseseznamem"/>
        <w:ind w:left="0"/>
        <w:jc w:val="both"/>
        <w:rPr>
          <w:rFonts w:ascii="Verdana" w:hAnsi="Verdana"/>
        </w:rPr>
      </w:pPr>
      <w:r w:rsidRPr="00EE27BD">
        <w:rPr>
          <w:rFonts w:ascii="Verdana" w:hAnsi="Verdana"/>
        </w:rPr>
        <w:t>Jsou navrhovatel (žalobce) a odpůrce (žalovaný) nebo ti, o nichž to stanoví tento zákon</w:t>
      </w:r>
    </w:p>
    <w:p w:rsidR="00EE27BD" w:rsidRPr="00EE27BD" w:rsidRDefault="00EE27BD" w:rsidP="00EE27BD">
      <w:pPr>
        <w:pStyle w:val="Odstavecseseznamem"/>
        <w:ind w:left="180"/>
        <w:jc w:val="both"/>
        <w:rPr>
          <w:rFonts w:ascii="Verdana" w:hAnsi="Verdana"/>
          <w:i/>
        </w:rPr>
      </w:pPr>
    </w:p>
    <w:p w:rsidR="00EE27BD" w:rsidRPr="00EE27BD" w:rsidRDefault="00EE27BD" w:rsidP="00EE27BD">
      <w:pPr>
        <w:pStyle w:val="Odstavecseseznamem"/>
        <w:ind w:left="0" w:firstLine="360"/>
        <w:jc w:val="both"/>
        <w:rPr>
          <w:rFonts w:ascii="Verdana" w:hAnsi="Verdana"/>
        </w:rPr>
      </w:pPr>
      <w:r w:rsidRPr="00EE27BD">
        <w:rPr>
          <w:rFonts w:ascii="Verdana" w:hAnsi="Verdana"/>
          <w:b/>
          <w:i/>
        </w:rPr>
        <w:t>Způsobilost být účastníkem</w:t>
      </w:r>
      <w:r w:rsidRPr="00EE27BD">
        <w:rPr>
          <w:rFonts w:ascii="Verdana" w:hAnsi="Verdana"/>
          <w:i/>
        </w:rPr>
        <w:t xml:space="preserve"> -</w:t>
      </w:r>
      <w:r w:rsidRPr="00EE27BD">
        <w:rPr>
          <w:rFonts w:ascii="Verdana" w:hAnsi="Verdana"/>
        </w:rPr>
        <w:t xml:space="preserve"> ten, kdo má způsobilost mít práva a povinnosti, a </w:t>
      </w:r>
      <w:r w:rsidRPr="00EE27BD">
        <w:rPr>
          <w:rFonts w:ascii="Verdana" w:hAnsi="Verdana"/>
          <w:b/>
        </w:rPr>
        <w:t>správní orgán</w:t>
      </w:r>
      <w:r w:rsidRPr="00EE27BD">
        <w:rPr>
          <w:rFonts w:ascii="Verdana" w:hAnsi="Verdana"/>
        </w:rPr>
        <w:t xml:space="preserve">, jinak i ten, komu ji zákon přiznává. Účastník je způsobilý samostatně činit v řízení úkony jen pokud má způsobilost k právním úkonům v plném rozsahu. Procesní způsobilost má i správní orgán a také ten, kdo je podle zákona oprávněn podat návrh. </w:t>
      </w:r>
    </w:p>
    <w:p w:rsidR="00EE27BD" w:rsidRPr="00EE27BD" w:rsidRDefault="00EE27BD" w:rsidP="00EE27BD">
      <w:pPr>
        <w:pStyle w:val="Odstavecseseznamem"/>
        <w:ind w:left="0" w:firstLine="360"/>
        <w:jc w:val="both"/>
        <w:rPr>
          <w:rFonts w:ascii="Verdana" w:hAnsi="Verdana"/>
        </w:rPr>
      </w:pPr>
      <w:r w:rsidRPr="00EE27BD">
        <w:rPr>
          <w:rFonts w:ascii="Verdana" w:hAnsi="Verdana"/>
          <w:b/>
          <w:i/>
        </w:rPr>
        <w:t>Jednání za PO</w:t>
      </w:r>
      <w:r w:rsidRPr="00EE27BD">
        <w:rPr>
          <w:rFonts w:ascii="Verdana" w:hAnsi="Verdana"/>
          <w:i/>
        </w:rPr>
        <w:t xml:space="preserve"> - </w:t>
      </w:r>
      <w:r w:rsidRPr="00EE27BD">
        <w:rPr>
          <w:rFonts w:ascii="Verdana" w:hAnsi="Verdana"/>
        </w:rPr>
        <w:t>ten, kdo je k tomu oprávněn podle zvláštního zákona. Nemůže jednat ten, jehož zájmy jsou v rozporu se zájmy právnické osoby.</w:t>
      </w:r>
      <w:r w:rsidRPr="00EE27BD">
        <w:rPr>
          <w:rFonts w:ascii="Verdana" w:hAnsi="Verdana"/>
          <w:i/>
        </w:rPr>
        <w:t xml:space="preserve"> </w:t>
      </w:r>
      <w:r w:rsidRPr="00EE27BD">
        <w:rPr>
          <w:rFonts w:ascii="Verdana" w:hAnsi="Verdana"/>
        </w:rPr>
        <w:t xml:space="preserve">Kdo jedná za právnickou osobu, musí své oprávnění na výzvu soudu </w:t>
      </w:r>
      <w:r w:rsidRPr="00EE27BD">
        <w:rPr>
          <w:rFonts w:ascii="Verdana" w:hAnsi="Verdana"/>
          <w:b/>
        </w:rPr>
        <w:t>prokázat</w:t>
      </w:r>
      <w:r w:rsidRPr="00EE27BD">
        <w:rPr>
          <w:rFonts w:ascii="Verdana" w:hAnsi="Verdana"/>
          <w:i/>
        </w:rPr>
        <w:t xml:space="preserve">. </w:t>
      </w:r>
      <w:r w:rsidRPr="00EE27BD">
        <w:rPr>
          <w:rFonts w:ascii="Verdana" w:hAnsi="Verdana"/>
        </w:rPr>
        <w:t xml:space="preserve">V téže věci může za právnickou osobu současně jednat </w:t>
      </w:r>
      <w:r w:rsidRPr="00EE27BD">
        <w:rPr>
          <w:rFonts w:ascii="Verdana" w:hAnsi="Verdana"/>
          <w:b/>
        </w:rPr>
        <w:t>pouze jediná osoba</w:t>
      </w:r>
      <w:r w:rsidRPr="00EE27BD">
        <w:rPr>
          <w:rFonts w:ascii="Verdana" w:hAnsi="Verdana"/>
          <w:i/>
        </w:rPr>
        <w:t xml:space="preserve">. </w:t>
      </w:r>
      <w:r w:rsidRPr="00EE27BD">
        <w:rPr>
          <w:rFonts w:ascii="Verdana" w:hAnsi="Verdana"/>
        </w:rPr>
        <w:t>Podá-li více osob společný návrh, jedná v řízení každý sám za sebe a s účinky jen pro svou osobu.</w:t>
      </w:r>
    </w:p>
    <w:p w:rsidR="00EE27BD" w:rsidRPr="00EE27BD" w:rsidRDefault="00EE27BD" w:rsidP="00EE27BD">
      <w:pPr>
        <w:pStyle w:val="Odstavecseseznamem"/>
        <w:ind w:left="0" w:firstLine="360"/>
        <w:jc w:val="both"/>
        <w:rPr>
          <w:rFonts w:ascii="Verdana" w:hAnsi="Verdana"/>
        </w:rPr>
      </w:pPr>
      <w:r w:rsidRPr="00EE27BD">
        <w:rPr>
          <w:rFonts w:ascii="Verdana" w:hAnsi="Verdana"/>
          <w:b/>
          <w:i/>
        </w:rPr>
        <w:t xml:space="preserve">Osoby zúčastněné na řízení  - </w:t>
      </w:r>
      <w:r w:rsidRPr="00EE27BD">
        <w:rPr>
          <w:rFonts w:ascii="Verdana" w:hAnsi="Verdana"/>
        </w:rPr>
        <w:t xml:space="preserve">osoby, které byly přímo </w:t>
      </w:r>
      <w:r w:rsidRPr="00EE27BD">
        <w:rPr>
          <w:rFonts w:ascii="Verdana" w:hAnsi="Verdana"/>
          <w:b/>
        </w:rPr>
        <w:t>dotčeny ve svých právech a povinnostech</w:t>
      </w:r>
      <w:r w:rsidRPr="00EE27BD">
        <w:rPr>
          <w:rFonts w:ascii="Verdana" w:hAnsi="Verdana"/>
        </w:rPr>
        <w:t xml:space="preserve"> vydáním napadeného rozhodnutí nebo tím, že rozhodnutí nebylo vydáno, a ty, které mohou být přímo dotčeny jeho zrušením nebo vydáním podle návrhu výroku rozhodnutí soudu, nejsou-li účastníky a výslovně oznámily, že budou v řízení práva osob zúčastněných na řízení uplatňovat. </w:t>
      </w:r>
    </w:p>
    <w:p w:rsidR="00EE27BD" w:rsidRPr="00EE27BD" w:rsidRDefault="00EE27BD" w:rsidP="00EE27BD">
      <w:pPr>
        <w:pStyle w:val="Odstavecseseznamem"/>
        <w:ind w:left="0" w:firstLine="360"/>
        <w:jc w:val="both"/>
        <w:rPr>
          <w:rFonts w:ascii="Verdana" w:hAnsi="Verdana"/>
          <w:i/>
        </w:rPr>
      </w:pPr>
      <w:r w:rsidRPr="00EE27BD">
        <w:rPr>
          <w:rFonts w:ascii="Verdana" w:hAnsi="Verdana"/>
        </w:rPr>
        <w:t xml:space="preserve">Navrhovatel je povinen v </w:t>
      </w:r>
      <w:r w:rsidRPr="00EE27BD">
        <w:rPr>
          <w:rFonts w:ascii="Verdana" w:hAnsi="Verdana"/>
          <w:b/>
        </w:rPr>
        <w:t>návrhu označit osoby</w:t>
      </w:r>
      <w:r w:rsidRPr="00EE27BD">
        <w:rPr>
          <w:rFonts w:ascii="Verdana" w:hAnsi="Verdana"/>
        </w:rPr>
        <w:t xml:space="preserve">, které přicházejí v úvahu jako osoby zúčastněné na řízení, jsou-li mu známy. Předseda senátu takové osoby vyrozumí o probíhajícím řízení a vyzve je, aby ve </w:t>
      </w:r>
      <w:r w:rsidRPr="00EE27BD">
        <w:rPr>
          <w:rFonts w:ascii="Verdana" w:hAnsi="Verdana"/>
          <w:b/>
        </w:rPr>
        <w:t>stanovené lhůtě</w:t>
      </w:r>
      <w:r w:rsidRPr="00EE27BD">
        <w:rPr>
          <w:rFonts w:ascii="Verdana" w:hAnsi="Verdana"/>
        </w:rPr>
        <w:t xml:space="preserve"> oznámily, zda v řízení budou uplatňovat práva osoby zúčastněné na řízení. Současně s vyrozuměním je poučí o jejich právech. </w:t>
      </w:r>
      <w:r w:rsidRPr="00EE27BD">
        <w:rPr>
          <w:rFonts w:ascii="Verdana" w:hAnsi="Verdana"/>
          <w:i/>
        </w:rPr>
        <w:t xml:space="preserve">Osoba zúčastněná na řízení má právo předkládat písemná vyjádření, nahlížet do spisu, být vyrozuměna o nařízeném jednání a žádat, aby jí bylo při jednání uděleno slovo, doručuje se jí rozhodnutí, jímž se řízení u soudu končí. </w:t>
      </w:r>
    </w:p>
    <w:p w:rsidR="00EE27BD" w:rsidRPr="00EE27BD" w:rsidRDefault="00EE27BD" w:rsidP="00EE27BD">
      <w:pPr>
        <w:pStyle w:val="Odstavecseseznamem"/>
        <w:ind w:left="360"/>
        <w:jc w:val="both"/>
        <w:rPr>
          <w:rFonts w:ascii="Verdana" w:hAnsi="Verdana"/>
        </w:rPr>
      </w:pPr>
    </w:p>
    <w:p w:rsidR="00EE27BD" w:rsidRPr="00EE27BD" w:rsidRDefault="00EE27BD" w:rsidP="00EE27BD">
      <w:pPr>
        <w:pStyle w:val="Odstavecseseznamem"/>
        <w:ind w:left="0"/>
        <w:jc w:val="both"/>
        <w:rPr>
          <w:rFonts w:ascii="Verdana" w:hAnsi="Verdana"/>
          <w:i/>
        </w:rPr>
      </w:pPr>
      <w:r w:rsidRPr="00EE27BD">
        <w:rPr>
          <w:rFonts w:ascii="Verdana" w:hAnsi="Verdana"/>
          <w:b/>
          <w:i/>
        </w:rPr>
        <w:t>Zastoupení</w:t>
      </w:r>
      <w:r w:rsidRPr="00EE27BD">
        <w:rPr>
          <w:rFonts w:ascii="Verdana" w:hAnsi="Verdana"/>
          <w:i/>
        </w:rPr>
        <w:t xml:space="preserve"> </w:t>
      </w:r>
    </w:p>
    <w:p w:rsidR="00EE27BD" w:rsidRPr="00EE27BD" w:rsidRDefault="00EE27BD" w:rsidP="00EE27BD">
      <w:pPr>
        <w:pStyle w:val="Odstavecseseznamem"/>
        <w:ind w:left="0" w:firstLine="360"/>
        <w:jc w:val="both"/>
        <w:rPr>
          <w:rFonts w:ascii="Verdana" w:hAnsi="Verdana"/>
        </w:rPr>
      </w:pPr>
      <w:r w:rsidRPr="00EE27BD">
        <w:rPr>
          <w:rFonts w:ascii="Verdana" w:hAnsi="Verdana"/>
        </w:rPr>
        <w:t xml:space="preserve">Účastník, který nemá procesní způsobilost, musí být v řízení zastoupen zákonným zástupcem. </w:t>
      </w:r>
    </w:p>
    <w:p w:rsidR="00EE27BD" w:rsidRPr="00EE27BD" w:rsidRDefault="00EE27BD" w:rsidP="00EE27BD">
      <w:pPr>
        <w:pStyle w:val="Odstavecseseznamem"/>
        <w:ind w:left="0" w:firstLine="360"/>
        <w:jc w:val="both"/>
        <w:rPr>
          <w:rFonts w:ascii="Verdana" w:hAnsi="Verdana"/>
        </w:rPr>
      </w:pPr>
      <w:r w:rsidRPr="00EE27BD">
        <w:rPr>
          <w:rFonts w:ascii="Verdana" w:hAnsi="Verdana"/>
        </w:rPr>
        <w:t>Účastník může být zastoupen advokátem, popřípadě jinou osobou, která vykonává specializované právní poradenství. Navrhovatel může být zastoupen též odborovou organizací, jejímž je členem.</w:t>
      </w:r>
    </w:p>
    <w:p w:rsidR="00EE27BD" w:rsidRPr="00EE27BD" w:rsidRDefault="00EE27BD" w:rsidP="00EE27BD">
      <w:pPr>
        <w:pStyle w:val="Odstavecseseznamem"/>
        <w:ind w:left="-360"/>
        <w:jc w:val="both"/>
        <w:rPr>
          <w:rFonts w:ascii="Verdana" w:hAnsi="Verdana"/>
        </w:rPr>
      </w:pPr>
    </w:p>
    <w:p w:rsidR="00EE27BD" w:rsidRPr="00EE27BD" w:rsidRDefault="00EE27BD" w:rsidP="00EE27BD">
      <w:pPr>
        <w:pStyle w:val="Styl1"/>
        <w:rPr>
          <w:rStyle w:val="Zvraznn"/>
          <w:caps w:val="0"/>
          <w:color w:val="auto"/>
          <w:sz w:val="20"/>
          <w:szCs w:val="20"/>
          <w:u w:val="none"/>
        </w:rPr>
      </w:pPr>
      <w:r w:rsidRPr="00EE27BD">
        <w:rPr>
          <w:rStyle w:val="Zvraznn"/>
          <w:caps w:val="0"/>
          <w:color w:val="auto"/>
          <w:sz w:val="20"/>
          <w:szCs w:val="20"/>
          <w:u w:val="none"/>
        </w:rPr>
        <w:t>Úkony účastníků</w:t>
      </w:r>
    </w:p>
    <w:p w:rsidR="00EE27BD" w:rsidRPr="00EE27BD" w:rsidRDefault="00EE27BD" w:rsidP="00EE27BD">
      <w:pPr>
        <w:pStyle w:val="Odstavecseseznamem"/>
        <w:ind w:left="1418"/>
        <w:jc w:val="both"/>
        <w:rPr>
          <w:rStyle w:val="Zvraznn"/>
          <w:rFonts w:ascii="Verdana" w:hAnsi="Verdana"/>
          <w:b/>
          <w:caps/>
        </w:rPr>
      </w:pPr>
    </w:p>
    <w:p w:rsidR="00EE27BD" w:rsidRPr="00EE27BD" w:rsidRDefault="00EE27BD" w:rsidP="00EE27BD">
      <w:pPr>
        <w:pStyle w:val="Odstavecseseznamem"/>
        <w:ind w:left="0" w:firstLine="360"/>
        <w:jc w:val="both"/>
        <w:rPr>
          <w:rFonts w:ascii="Verdana" w:hAnsi="Verdana"/>
        </w:rPr>
      </w:pPr>
      <w:r w:rsidRPr="00EE27BD">
        <w:rPr>
          <w:rFonts w:ascii="Verdana" w:hAnsi="Verdana"/>
        </w:rPr>
        <w:t xml:space="preserve">Účastníci mají v řízení </w:t>
      </w:r>
      <w:r w:rsidRPr="00EE27BD">
        <w:rPr>
          <w:rFonts w:ascii="Verdana" w:hAnsi="Verdana"/>
          <w:b/>
        </w:rPr>
        <w:t>rovné postavení</w:t>
      </w:r>
      <w:r w:rsidRPr="00EE27BD">
        <w:rPr>
          <w:rFonts w:ascii="Verdana" w:hAnsi="Verdana"/>
        </w:rPr>
        <w:t xml:space="preserve">. Soud je povinen poskytnout jim stejné možnosti k uplatnění jejich práv a poskytnout jim </w:t>
      </w:r>
      <w:r w:rsidRPr="00EE27BD">
        <w:rPr>
          <w:rFonts w:ascii="Verdana" w:hAnsi="Verdana"/>
          <w:b/>
        </w:rPr>
        <w:t>poučení</w:t>
      </w:r>
      <w:r w:rsidRPr="00EE27BD">
        <w:rPr>
          <w:rFonts w:ascii="Verdana" w:hAnsi="Verdana"/>
        </w:rPr>
        <w:t xml:space="preserve"> o jejich procesních právech a povinnostech v rozsahu nezbytném pro to, aby v řízení neutrpěli újmu. Účastníci a osoby zúčastněné na řízení mohou činit své úkony </w:t>
      </w:r>
      <w:r w:rsidRPr="00EE27BD">
        <w:rPr>
          <w:rFonts w:ascii="Verdana" w:hAnsi="Verdana"/>
          <w:b/>
        </w:rPr>
        <w:t>jakoukoli formou</w:t>
      </w:r>
      <w:r w:rsidRPr="00EE27BD">
        <w:rPr>
          <w:rFonts w:ascii="Verdana" w:hAnsi="Verdana"/>
        </w:rPr>
        <w:t xml:space="preserve">, pokud zákon pro některé úkony určitou formu nestanoví. Předseda senátu může vždy uložit, aby úkon byl proveden písemně nebo ústně do protokolu. Navrhovatel může vzít svůj návrh zcela nebo zčásti zpět, dokud o něm soud nerozhodl. </w:t>
      </w:r>
    </w:p>
    <w:p w:rsidR="00EE27BD" w:rsidRPr="00EE27BD" w:rsidRDefault="00EE27BD" w:rsidP="00EE27BD">
      <w:pPr>
        <w:pStyle w:val="Odstavecseseznamem"/>
        <w:ind w:left="709"/>
        <w:jc w:val="both"/>
        <w:rPr>
          <w:rFonts w:ascii="Verdana" w:hAnsi="Verdana"/>
        </w:rPr>
      </w:pPr>
    </w:p>
    <w:p w:rsidR="00EE27BD" w:rsidRPr="00EE27BD" w:rsidRDefault="00EE27BD" w:rsidP="00EE27BD">
      <w:pPr>
        <w:pStyle w:val="Odstavecseseznamem"/>
        <w:ind w:left="0"/>
        <w:jc w:val="both"/>
        <w:rPr>
          <w:rFonts w:ascii="Verdana" w:hAnsi="Verdana"/>
          <w:b/>
          <w:i/>
        </w:rPr>
      </w:pPr>
      <w:r w:rsidRPr="00EE27BD">
        <w:rPr>
          <w:rFonts w:ascii="Verdana" w:hAnsi="Verdana"/>
          <w:b/>
          <w:i/>
        </w:rPr>
        <w:t>Obsahové náležitosti žaloby</w:t>
      </w:r>
    </w:p>
    <w:p w:rsidR="00EE27BD" w:rsidRPr="00EE27BD" w:rsidRDefault="00EE27BD" w:rsidP="00EE27BD">
      <w:pPr>
        <w:pStyle w:val="Odstavecseseznamem"/>
        <w:numPr>
          <w:ilvl w:val="0"/>
          <w:numId w:val="2"/>
        </w:numPr>
        <w:tabs>
          <w:tab w:val="clear" w:pos="900"/>
          <w:tab w:val="num" w:pos="-1080"/>
        </w:tabs>
        <w:ind w:left="540"/>
        <w:contextualSpacing/>
        <w:jc w:val="both"/>
        <w:rPr>
          <w:rFonts w:ascii="Verdana" w:hAnsi="Verdana"/>
        </w:rPr>
      </w:pPr>
      <w:r w:rsidRPr="00EE27BD">
        <w:rPr>
          <w:rFonts w:ascii="Verdana" w:hAnsi="Verdana"/>
        </w:rPr>
        <w:t>čeho se týká, kdo jej činí, proti komu směřuje, co navrhuje, a musí být podepsáno a datováno</w:t>
      </w:r>
    </w:p>
    <w:p w:rsidR="00EE27BD" w:rsidRPr="00EE27BD" w:rsidRDefault="00EE27BD" w:rsidP="00EE27BD">
      <w:pPr>
        <w:pStyle w:val="Odstavecseseznamem"/>
        <w:numPr>
          <w:ilvl w:val="0"/>
          <w:numId w:val="2"/>
        </w:numPr>
        <w:tabs>
          <w:tab w:val="clear" w:pos="900"/>
          <w:tab w:val="num" w:pos="-1080"/>
        </w:tabs>
        <w:ind w:left="540"/>
        <w:contextualSpacing/>
        <w:jc w:val="both"/>
        <w:rPr>
          <w:rFonts w:ascii="Verdana" w:hAnsi="Verdana"/>
        </w:rPr>
      </w:pPr>
      <w:r w:rsidRPr="00EE27BD">
        <w:rPr>
          <w:rFonts w:ascii="Verdana" w:hAnsi="Verdana"/>
        </w:rPr>
        <w:t xml:space="preserve">ten, kdo činí podání, </w:t>
      </w:r>
      <w:proofErr w:type="gramStart"/>
      <w:r w:rsidRPr="00EE27BD">
        <w:rPr>
          <w:rFonts w:ascii="Verdana" w:hAnsi="Verdana"/>
        </w:rPr>
        <w:t>uvede</w:t>
      </w:r>
      <w:proofErr w:type="gramEnd"/>
      <w:r w:rsidRPr="00EE27BD">
        <w:rPr>
          <w:rFonts w:ascii="Verdana" w:hAnsi="Verdana"/>
        </w:rPr>
        <w:t xml:space="preserve"> o své osobě osobní údaje </w:t>
      </w:r>
      <w:r w:rsidRPr="00EE27BD">
        <w:rPr>
          <w:rFonts w:ascii="Verdana" w:hAnsi="Verdana"/>
          <w:b/>
        </w:rPr>
        <w:t>jen v nezbytném rozsahu</w:t>
      </w:r>
      <w:r w:rsidRPr="00EE27BD">
        <w:rPr>
          <w:rFonts w:ascii="Verdana" w:hAnsi="Verdana"/>
        </w:rPr>
        <w:t xml:space="preserve"> </w:t>
      </w:r>
      <w:r w:rsidRPr="00EE27BD">
        <w:rPr>
          <w:rFonts w:ascii="Verdana" w:hAnsi="Verdana"/>
        </w:rPr>
        <w:sym w:font="Wingdings" w:char="F0E0"/>
      </w:r>
      <w:r w:rsidRPr="00EE27BD">
        <w:rPr>
          <w:rFonts w:ascii="Verdana" w:hAnsi="Verdana"/>
        </w:rPr>
        <w:t xml:space="preserve"> vždy </w:t>
      </w:r>
      <w:proofErr w:type="gramStart"/>
      <w:r w:rsidRPr="00EE27BD">
        <w:rPr>
          <w:rFonts w:ascii="Verdana" w:hAnsi="Verdana"/>
        </w:rPr>
        <w:t>uvede</w:t>
      </w:r>
      <w:proofErr w:type="gramEnd"/>
      <w:r w:rsidRPr="00EE27BD">
        <w:rPr>
          <w:rFonts w:ascii="Verdana" w:hAnsi="Verdana"/>
        </w:rPr>
        <w:t xml:space="preserve"> jméno, příjmení a adresu, na kterou mu lze doručovat</w:t>
      </w:r>
    </w:p>
    <w:p w:rsidR="00EE27BD" w:rsidRPr="00EE27BD" w:rsidRDefault="00EE27BD" w:rsidP="00EE27BD">
      <w:pPr>
        <w:pStyle w:val="Odstavecseseznamem"/>
        <w:numPr>
          <w:ilvl w:val="0"/>
          <w:numId w:val="2"/>
        </w:numPr>
        <w:tabs>
          <w:tab w:val="clear" w:pos="900"/>
          <w:tab w:val="num" w:pos="-1080"/>
        </w:tabs>
        <w:ind w:left="540"/>
        <w:contextualSpacing/>
        <w:jc w:val="both"/>
        <w:rPr>
          <w:rFonts w:ascii="Verdana" w:hAnsi="Verdana"/>
        </w:rPr>
      </w:pPr>
      <w:r w:rsidRPr="00EE27BD">
        <w:rPr>
          <w:rFonts w:ascii="Verdana" w:hAnsi="Verdana"/>
        </w:rPr>
        <w:t>jiné osobní údaje uvede jen tehdy, pokud je toho třeba s ohledem na povahu věci, která má být soudem projednána</w:t>
      </w:r>
    </w:p>
    <w:p w:rsidR="00EE27BD" w:rsidRPr="00EE27BD" w:rsidRDefault="00EE27BD" w:rsidP="00EE27BD">
      <w:pPr>
        <w:pStyle w:val="Odstavecseseznamem"/>
        <w:numPr>
          <w:ilvl w:val="0"/>
          <w:numId w:val="2"/>
        </w:numPr>
        <w:tabs>
          <w:tab w:val="clear" w:pos="900"/>
          <w:tab w:val="num" w:pos="-1080"/>
        </w:tabs>
        <w:ind w:left="540"/>
        <w:contextualSpacing/>
        <w:jc w:val="both"/>
        <w:rPr>
          <w:rFonts w:ascii="Verdana" w:hAnsi="Verdana"/>
        </w:rPr>
      </w:pPr>
      <w:r w:rsidRPr="00EE27BD">
        <w:rPr>
          <w:rFonts w:ascii="Verdana" w:hAnsi="Verdana"/>
        </w:rPr>
        <w:t xml:space="preserve">podléhá-li podání </w:t>
      </w:r>
      <w:r w:rsidRPr="00EE27BD">
        <w:rPr>
          <w:rFonts w:ascii="Verdana" w:hAnsi="Verdana"/>
          <w:b/>
        </w:rPr>
        <w:t>soudnímu poplatku</w:t>
      </w:r>
      <w:r w:rsidRPr="00EE27BD">
        <w:rPr>
          <w:rFonts w:ascii="Verdana" w:hAnsi="Verdana"/>
        </w:rPr>
        <w:t>, musí být opatřeno kolkovou známkou v odpovídající hodnotě a musí k němu být připojeny listiny, jichž se podatel dovolává</w:t>
      </w:r>
    </w:p>
    <w:p w:rsidR="00EE27BD" w:rsidRPr="00EE27BD" w:rsidRDefault="00EE27BD" w:rsidP="00EE27BD">
      <w:pPr>
        <w:pStyle w:val="Odstavecseseznamem"/>
        <w:numPr>
          <w:ilvl w:val="0"/>
          <w:numId w:val="2"/>
        </w:numPr>
        <w:tabs>
          <w:tab w:val="clear" w:pos="900"/>
          <w:tab w:val="num" w:pos="-1080"/>
        </w:tabs>
        <w:ind w:left="540"/>
        <w:contextualSpacing/>
        <w:jc w:val="both"/>
        <w:rPr>
          <w:rFonts w:ascii="Verdana" w:hAnsi="Verdana"/>
        </w:rPr>
      </w:pPr>
      <w:r w:rsidRPr="00EE27BD">
        <w:rPr>
          <w:rFonts w:ascii="Verdana" w:hAnsi="Verdana"/>
        </w:rPr>
        <w:t>podání, které je třeba doručit ostatním účastníkům a osobám na řízení zúčastněným, musí být předloženo v potřebném počtu stejnopisů.</w:t>
      </w:r>
    </w:p>
    <w:p w:rsidR="00EE27BD" w:rsidRPr="00EE27BD" w:rsidRDefault="00EE27BD" w:rsidP="00EE27BD">
      <w:pPr>
        <w:pStyle w:val="Odstavecseseznamem"/>
        <w:tabs>
          <w:tab w:val="num" w:pos="-1080"/>
        </w:tabs>
        <w:ind w:left="0"/>
        <w:jc w:val="both"/>
        <w:rPr>
          <w:rFonts w:ascii="Verdana" w:hAnsi="Verdana"/>
        </w:rPr>
      </w:pPr>
    </w:p>
    <w:p w:rsidR="00EE27BD" w:rsidRPr="00EE27BD" w:rsidRDefault="00EE27BD" w:rsidP="00EE27BD">
      <w:pPr>
        <w:pStyle w:val="Odstavecseseznamem"/>
        <w:ind w:left="0"/>
        <w:jc w:val="both"/>
        <w:rPr>
          <w:rFonts w:ascii="Verdana" w:hAnsi="Verdana"/>
        </w:rPr>
      </w:pPr>
      <w:r w:rsidRPr="00EE27BD">
        <w:rPr>
          <w:rFonts w:ascii="Verdana" w:hAnsi="Verdana"/>
          <w:b/>
          <w:i/>
        </w:rPr>
        <w:t xml:space="preserve">Lhůty – </w:t>
      </w:r>
      <w:r w:rsidRPr="00EE27BD">
        <w:rPr>
          <w:rFonts w:ascii="Verdana" w:hAnsi="Verdana"/>
        </w:rPr>
        <w:t xml:space="preserve">jako v klasickém procesu. Předseda senátu může z vážných omluvitelných důvodů na žádost zmeškání lhůty k provedení úkonu prominout. Žádost je třeba podat do dvou týdnů po odpadnutí překážky a je třeba s ní spojit zmeškaný úkon. Lhůtu určenou soudem může obdobně předseda senátu také prodloužit. </w:t>
      </w:r>
    </w:p>
    <w:p w:rsidR="00EE27BD" w:rsidRDefault="00EE27BD" w:rsidP="00EE27BD">
      <w:pPr>
        <w:pStyle w:val="Odstavecseseznamem"/>
        <w:ind w:left="0"/>
        <w:jc w:val="both"/>
        <w:rPr>
          <w:rFonts w:ascii="Verdana" w:hAnsi="Verdana"/>
          <w:b/>
          <w:i/>
        </w:rPr>
      </w:pPr>
    </w:p>
    <w:p w:rsidR="00EE27BD" w:rsidRPr="00EE27BD" w:rsidRDefault="00EE27BD" w:rsidP="00EE27BD">
      <w:pPr>
        <w:pStyle w:val="Odstavecseseznamem"/>
        <w:ind w:left="0"/>
        <w:jc w:val="both"/>
        <w:rPr>
          <w:rFonts w:ascii="Verdana" w:hAnsi="Verdana"/>
          <w:b/>
          <w:iCs/>
        </w:rPr>
      </w:pPr>
      <w:r w:rsidRPr="00EE27BD">
        <w:rPr>
          <w:rFonts w:ascii="Verdana" w:hAnsi="Verdana"/>
          <w:b/>
          <w:i/>
        </w:rPr>
        <w:t>Doručování</w:t>
      </w:r>
      <w:r w:rsidRPr="00EE27BD">
        <w:rPr>
          <w:rFonts w:ascii="Verdana" w:hAnsi="Verdana"/>
          <w:b/>
          <w:iCs/>
        </w:rPr>
        <w:t xml:space="preserve"> – </w:t>
      </w:r>
      <w:r w:rsidRPr="00EE27BD">
        <w:rPr>
          <w:rFonts w:ascii="Verdana" w:hAnsi="Verdana"/>
          <w:iCs/>
        </w:rPr>
        <w:t>jako v klasickém procesu</w:t>
      </w:r>
    </w:p>
    <w:p w:rsidR="00EE27BD" w:rsidRPr="00EE27BD" w:rsidRDefault="00EE27BD" w:rsidP="00EE27BD">
      <w:pPr>
        <w:pStyle w:val="Styl1"/>
        <w:rPr>
          <w:rStyle w:val="Zvraznn"/>
          <w:b w:val="0"/>
          <w:caps w:val="0"/>
          <w:color w:val="auto"/>
          <w:sz w:val="20"/>
          <w:szCs w:val="20"/>
          <w:u w:val="none"/>
        </w:rPr>
      </w:pPr>
      <w:r w:rsidRPr="00EE27BD">
        <w:rPr>
          <w:rStyle w:val="Zvraznn"/>
          <w:b w:val="0"/>
          <w:caps w:val="0"/>
          <w:color w:val="auto"/>
          <w:sz w:val="20"/>
          <w:szCs w:val="20"/>
          <w:u w:val="none"/>
        </w:rPr>
        <w:t>Zajišťovací prostředky</w:t>
      </w:r>
    </w:p>
    <w:p w:rsidR="00EE27BD" w:rsidRPr="00EE27BD" w:rsidRDefault="00EE27BD" w:rsidP="00EE27BD">
      <w:pPr>
        <w:pStyle w:val="Odstavecseseznamem"/>
        <w:ind w:left="0"/>
        <w:jc w:val="both"/>
        <w:rPr>
          <w:rFonts w:ascii="Verdana" w:hAnsi="Verdana"/>
        </w:rPr>
      </w:pPr>
      <w:r w:rsidRPr="00EE27BD">
        <w:rPr>
          <w:rFonts w:ascii="Verdana" w:hAnsi="Verdana"/>
          <w:b/>
          <w:i/>
        </w:rPr>
        <w:t>Předvolání</w:t>
      </w:r>
      <w:r w:rsidRPr="00EE27BD">
        <w:rPr>
          <w:rFonts w:ascii="Verdana" w:hAnsi="Verdana"/>
        </w:rPr>
        <w:t>: soud předvolává písemně nebo při jednání přítomné ústně</w:t>
      </w:r>
    </w:p>
    <w:p w:rsidR="00EE27BD" w:rsidRPr="00EE27BD" w:rsidRDefault="00EE27BD" w:rsidP="00EE27BD">
      <w:pPr>
        <w:pStyle w:val="Odstavecseseznamem"/>
        <w:ind w:left="0"/>
        <w:jc w:val="both"/>
        <w:rPr>
          <w:rFonts w:ascii="Verdana" w:hAnsi="Verdana"/>
        </w:rPr>
      </w:pPr>
      <w:r w:rsidRPr="00EE27BD">
        <w:rPr>
          <w:rFonts w:ascii="Verdana" w:hAnsi="Verdana"/>
          <w:b/>
          <w:i/>
        </w:rPr>
        <w:lastRenderedPageBreak/>
        <w:t>Předvedení</w:t>
      </w:r>
      <w:r w:rsidRPr="00EE27BD">
        <w:rPr>
          <w:rFonts w:ascii="Verdana" w:hAnsi="Verdana"/>
        </w:rPr>
        <w:t>: pokud se nedostaví ten, kdo byl předvolán, bez řádné omluvy. Předvedení zajistí na náklady předváděného podle žádosti předsedy senátu orgán Policie České republiky nebo, velitel nebo náčelník tohoto sboru.</w:t>
      </w:r>
    </w:p>
    <w:p w:rsidR="00EE27BD" w:rsidRPr="00EE27BD" w:rsidRDefault="00EE27BD" w:rsidP="00EE27BD">
      <w:pPr>
        <w:pStyle w:val="Odstavecseseznamem"/>
        <w:ind w:left="0"/>
        <w:jc w:val="both"/>
        <w:rPr>
          <w:rFonts w:ascii="Verdana" w:hAnsi="Verdana"/>
        </w:rPr>
      </w:pPr>
      <w:r w:rsidRPr="00EE27BD">
        <w:rPr>
          <w:rFonts w:ascii="Verdana" w:hAnsi="Verdana"/>
          <w:b/>
          <w:i/>
        </w:rPr>
        <w:t>Pořádková pokuta</w:t>
      </w:r>
      <w:r w:rsidRPr="00EE27BD">
        <w:rPr>
          <w:rFonts w:ascii="Verdana" w:hAnsi="Verdana"/>
        </w:rPr>
        <w:t>: vymáhá ji soud. Kdo neuposlechne výzvy soudu nebo učiní urážlivé podání či přednes, může mu být uložena pořádková pokuta do výše 50 000 Kč, která je příjmem státního rozpočtu. Pokuta může být uložena i opakovaně a může být zčásti nebo zcela prominuta.</w:t>
      </w:r>
    </w:p>
    <w:p w:rsidR="00EE27BD" w:rsidRPr="00EE27BD" w:rsidRDefault="00EE27BD" w:rsidP="00EE27BD">
      <w:pPr>
        <w:pStyle w:val="Odstavecseseznamem"/>
        <w:ind w:left="0"/>
        <w:jc w:val="both"/>
        <w:rPr>
          <w:rFonts w:ascii="Verdana" w:hAnsi="Verdana"/>
        </w:rPr>
      </w:pPr>
    </w:p>
    <w:p w:rsidR="00EE27BD" w:rsidRPr="00EE27BD" w:rsidRDefault="00EE27BD" w:rsidP="00EE27BD">
      <w:pPr>
        <w:pStyle w:val="Styl1"/>
        <w:pBdr>
          <w:top w:val="single" w:sz="4" w:space="1" w:color="auto"/>
          <w:left w:val="single" w:sz="4" w:space="4" w:color="auto"/>
          <w:bottom w:val="single" w:sz="4" w:space="1" w:color="auto"/>
          <w:right w:val="single" w:sz="4" w:space="4" w:color="auto"/>
        </w:pBdr>
        <w:rPr>
          <w:rStyle w:val="Zvraznn"/>
          <w:caps w:val="0"/>
          <w:color w:val="auto"/>
          <w:sz w:val="20"/>
          <w:szCs w:val="20"/>
          <w:u w:val="none"/>
        </w:rPr>
      </w:pPr>
      <w:r>
        <w:rPr>
          <w:rStyle w:val="Zvraznn"/>
          <w:caps w:val="0"/>
          <w:color w:val="auto"/>
          <w:sz w:val="20"/>
          <w:szCs w:val="20"/>
          <w:u w:val="none"/>
        </w:rPr>
        <w:t>P</w:t>
      </w:r>
      <w:r w:rsidRPr="00EE27BD">
        <w:rPr>
          <w:rStyle w:val="Zvraznn"/>
          <w:caps w:val="0"/>
          <w:color w:val="auto"/>
          <w:sz w:val="20"/>
          <w:szCs w:val="20"/>
          <w:u w:val="none"/>
        </w:rPr>
        <w:t>rocesní ukončení řízení před správním soudem</w:t>
      </w:r>
    </w:p>
    <w:p w:rsidR="00EE27BD" w:rsidRDefault="00EE27BD" w:rsidP="00EE27BD">
      <w:pPr>
        <w:pStyle w:val="Odstavecseseznamem"/>
        <w:ind w:left="0"/>
        <w:jc w:val="both"/>
        <w:rPr>
          <w:rFonts w:ascii="Verdana" w:hAnsi="Verdana"/>
          <w:b/>
          <w:i/>
        </w:rPr>
      </w:pPr>
    </w:p>
    <w:p w:rsidR="00EE27BD" w:rsidRPr="00EE27BD" w:rsidRDefault="00EE27BD" w:rsidP="00EE27BD">
      <w:pPr>
        <w:pStyle w:val="Odstavecseseznamem"/>
        <w:ind w:left="0"/>
        <w:jc w:val="both"/>
        <w:rPr>
          <w:rFonts w:ascii="Verdana" w:hAnsi="Verdana"/>
          <w:b/>
          <w:i/>
        </w:rPr>
      </w:pPr>
      <w:r w:rsidRPr="00EE27BD">
        <w:rPr>
          <w:rFonts w:ascii="Verdana" w:hAnsi="Verdana"/>
          <w:b/>
          <w:i/>
        </w:rPr>
        <w:t xml:space="preserve">odmítnutí návrhu (žaloby) </w:t>
      </w:r>
    </w:p>
    <w:p w:rsidR="00EE27BD" w:rsidRPr="00EE27BD" w:rsidRDefault="00EE27BD" w:rsidP="00EE27BD">
      <w:pPr>
        <w:pStyle w:val="Odstavecseseznamem"/>
        <w:numPr>
          <w:ilvl w:val="0"/>
          <w:numId w:val="3"/>
        </w:numPr>
        <w:contextualSpacing/>
        <w:jc w:val="both"/>
        <w:rPr>
          <w:rFonts w:ascii="Verdana" w:hAnsi="Verdana"/>
        </w:rPr>
      </w:pPr>
      <w:r w:rsidRPr="00EE27BD">
        <w:rPr>
          <w:rFonts w:ascii="Verdana" w:hAnsi="Verdana"/>
        </w:rPr>
        <w:t>soud o téže věci již rozhodl nebo o téže věci řízení u soudu probíhá nebo nejsou-li splněny jiné podmínky řízení a tento nedostatek je neodstranitelný nebo přes výzvu soudu nebyl odstraněn, a nelze proto v řízení pokračovat</w:t>
      </w:r>
    </w:p>
    <w:p w:rsidR="00EE27BD" w:rsidRPr="00EE27BD" w:rsidRDefault="00EE27BD" w:rsidP="00EE27BD">
      <w:pPr>
        <w:pStyle w:val="Odstavecseseznamem"/>
        <w:numPr>
          <w:ilvl w:val="0"/>
          <w:numId w:val="3"/>
        </w:numPr>
        <w:contextualSpacing/>
        <w:jc w:val="both"/>
        <w:rPr>
          <w:rFonts w:ascii="Verdana" w:hAnsi="Verdana"/>
        </w:rPr>
      </w:pPr>
      <w:r w:rsidRPr="00EE27BD">
        <w:rPr>
          <w:rFonts w:ascii="Verdana" w:hAnsi="Verdana"/>
        </w:rPr>
        <w:t>návrh byl podán předčasně nebo opožděně</w:t>
      </w:r>
    </w:p>
    <w:p w:rsidR="00EE27BD" w:rsidRPr="00EE27BD" w:rsidRDefault="00EE27BD" w:rsidP="00EE27BD">
      <w:pPr>
        <w:pStyle w:val="Odstavecseseznamem"/>
        <w:numPr>
          <w:ilvl w:val="0"/>
          <w:numId w:val="3"/>
        </w:numPr>
        <w:contextualSpacing/>
        <w:jc w:val="both"/>
        <w:rPr>
          <w:rFonts w:ascii="Verdana" w:hAnsi="Verdana"/>
        </w:rPr>
      </w:pPr>
      <w:r w:rsidRPr="00EE27BD">
        <w:rPr>
          <w:rFonts w:ascii="Verdana" w:hAnsi="Verdana"/>
        </w:rPr>
        <w:t>návrh byl podán osobou k tomu zjevně neoprávněnou</w:t>
      </w:r>
    </w:p>
    <w:p w:rsidR="00EE27BD" w:rsidRPr="00EE27BD" w:rsidRDefault="00EE27BD" w:rsidP="00EE27BD">
      <w:pPr>
        <w:pStyle w:val="Odstavecseseznamem"/>
        <w:numPr>
          <w:ilvl w:val="0"/>
          <w:numId w:val="3"/>
        </w:numPr>
        <w:contextualSpacing/>
        <w:jc w:val="both"/>
        <w:rPr>
          <w:rFonts w:ascii="Verdana" w:hAnsi="Verdana"/>
        </w:rPr>
      </w:pPr>
      <w:r w:rsidRPr="00EE27BD">
        <w:rPr>
          <w:rFonts w:ascii="Verdana" w:hAnsi="Verdana"/>
        </w:rPr>
        <w:t>návrh je podle tohoto zákona nepřípustný</w:t>
      </w:r>
    </w:p>
    <w:p w:rsidR="00EE27BD" w:rsidRPr="00EE27BD" w:rsidRDefault="00EE27BD" w:rsidP="00EE27BD">
      <w:pPr>
        <w:pStyle w:val="Odstavecseseznamem"/>
        <w:ind w:left="0"/>
        <w:jc w:val="both"/>
        <w:rPr>
          <w:rFonts w:ascii="Verdana" w:hAnsi="Verdana"/>
          <w:b/>
          <w:i/>
        </w:rPr>
      </w:pPr>
      <w:r w:rsidRPr="00EE27BD">
        <w:rPr>
          <w:rFonts w:ascii="Verdana" w:hAnsi="Verdana"/>
          <w:b/>
          <w:i/>
        </w:rPr>
        <w:t>zastavení řízení</w:t>
      </w:r>
    </w:p>
    <w:p w:rsidR="00EE27BD" w:rsidRPr="00EE27BD" w:rsidRDefault="00EE27BD" w:rsidP="00EE27BD">
      <w:pPr>
        <w:pStyle w:val="Odstavecseseznamem"/>
        <w:numPr>
          <w:ilvl w:val="0"/>
          <w:numId w:val="4"/>
        </w:numPr>
        <w:contextualSpacing/>
        <w:jc w:val="both"/>
        <w:rPr>
          <w:rFonts w:ascii="Verdana" w:hAnsi="Verdana"/>
        </w:rPr>
      </w:pPr>
      <w:r w:rsidRPr="00EE27BD">
        <w:rPr>
          <w:rFonts w:ascii="Verdana" w:hAnsi="Verdana"/>
        </w:rPr>
        <w:t xml:space="preserve"> vzal-li navrhovatel svůj návrh zpět </w:t>
      </w:r>
    </w:p>
    <w:p w:rsidR="00EE27BD" w:rsidRPr="00EE27BD" w:rsidRDefault="00EE27BD" w:rsidP="00EE27BD">
      <w:pPr>
        <w:pStyle w:val="Odstavecseseznamem"/>
        <w:numPr>
          <w:ilvl w:val="0"/>
          <w:numId w:val="4"/>
        </w:numPr>
        <w:contextualSpacing/>
        <w:jc w:val="both"/>
        <w:rPr>
          <w:rFonts w:ascii="Verdana" w:hAnsi="Verdana"/>
        </w:rPr>
      </w:pPr>
      <w:r w:rsidRPr="00EE27BD">
        <w:rPr>
          <w:rFonts w:ascii="Verdana" w:hAnsi="Verdana"/>
        </w:rPr>
        <w:t>prohlásí-li navrhovatel, že byl po podání návrhu postupem správního orgánu plně uspokojen</w:t>
      </w:r>
    </w:p>
    <w:p w:rsidR="00EE27BD" w:rsidRPr="00EE27BD" w:rsidRDefault="00EE27BD" w:rsidP="00EE27BD">
      <w:pPr>
        <w:pStyle w:val="Odstavecseseznamem"/>
        <w:numPr>
          <w:ilvl w:val="0"/>
          <w:numId w:val="4"/>
        </w:numPr>
        <w:contextualSpacing/>
        <w:jc w:val="both"/>
        <w:rPr>
          <w:rFonts w:ascii="Verdana" w:hAnsi="Verdana"/>
        </w:rPr>
      </w:pPr>
      <w:r w:rsidRPr="00EE27BD">
        <w:rPr>
          <w:rFonts w:ascii="Verdana" w:hAnsi="Verdana"/>
        </w:rPr>
        <w:t>stanoví-li tak tento nebo zvláštní zákon</w:t>
      </w:r>
    </w:p>
    <w:p w:rsidR="00EE27BD" w:rsidRPr="00EE27BD" w:rsidRDefault="00EE27BD" w:rsidP="00EE27BD">
      <w:pPr>
        <w:pStyle w:val="Odstavecseseznamem"/>
        <w:ind w:left="0"/>
        <w:jc w:val="both"/>
        <w:rPr>
          <w:rFonts w:ascii="Verdana" w:hAnsi="Verdana"/>
          <w:b/>
          <w:i/>
        </w:rPr>
      </w:pPr>
      <w:r w:rsidRPr="00EE27BD">
        <w:rPr>
          <w:rFonts w:ascii="Verdana" w:hAnsi="Verdana"/>
          <w:b/>
          <w:i/>
        </w:rPr>
        <w:t xml:space="preserve">přerušení řízení </w:t>
      </w:r>
    </w:p>
    <w:p w:rsidR="00EE27BD" w:rsidRPr="00EE27BD" w:rsidRDefault="00EE27BD" w:rsidP="00EE27BD">
      <w:pPr>
        <w:pStyle w:val="Odstavecseseznamem"/>
        <w:numPr>
          <w:ilvl w:val="0"/>
          <w:numId w:val="5"/>
        </w:numPr>
        <w:contextualSpacing/>
        <w:jc w:val="both"/>
        <w:rPr>
          <w:rFonts w:ascii="Verdana" w:hAnsi="Verdana"/>
          <w:b/>
          <w:i/>
        </w:rPr>
      </w:pPr>
      <w:r w:rsidRPr="00EE27BD">
        <w:rPr>
          <w:rFonts w:ascii="Verdana" w:hAnsi="Verdana"/>
        </w:rPr>
        <w:t>předseda senátu přeruší (obligatorně)</w:t>
      </w:r>
    </w:p>
    <w:p w:rsidR="00EE27BD" w:rsidRPr="00EE27BD" w:rsidRDefault="00EE27BD" w:rsidP="00EE27BD">
      <w:pPr>
        <w:pStyle w:val="Odstavecseseznamem"/>
        <w:numPr>
          <w:ilvl w:val="1"/>
          <w:numId w:val="5"/>
        </w:numPr>
        <w:contextualSpacing/>
        <w:jc w:val="both"/>
        <w:rPr>
          <w:rFonts w:ascii="Verdana" w:hAnsi="Verdana"/>
          <w:b/>
          <w:i/>
        </w:rPr>
      </w:pPr>
      <w:r w:rsidRPr="00EE27BD">
        <w:rPr>
          <w:rFonts w:ascii="Verdana" w:hAnsi="Verdana"/>
        </w:rPr>
        <w:t>ve věci byl předložen Ústavnímu soudu návrh podle čl. 95 odst. 2 Ústavy</w:t>
      </w:r>
    </w:p>
    <w:p w:rsidR="00EE27BD" w:rsidRPr="00EE27BD" w:rsidRDefault="00EE27BD" w:rsidP="00EE27BD">
      <w:pPr>
        <w:pStyle w:val="Odstavecseseznamem"/>
        <w:numPr>
          <w:ilvl w:val="1"/>
          <w:numId w:val="5"/>
        </w:numPr>
        <w:contextualSpacing/>
        <w:jc w:val="both"/>
        <w:rPr>
          <w:rFonts w:ascii="Verdana" w:hAnsi="Verdana"/>
          <w:b/>
          <w:i/>
        </w:rPr>
      </w:pPr>
      <w:r w:rsidRPr="00EE27BD">
        <w:rPr>
          <w:rFonts w:ascii="Verdana" w:hAnsi="Verdana"/>
        </w:rPr>
        <w:t>účastník ztratil procesní způsobilost a není zastoupen</w:t>
      </w:r>
    </w:p>
    <w:p w:rsidR="00EE27BD" w:rsidRPr="00EE27BD" w:rsidRDefault="00EE27BD" w:rsidP="00EE27BD">
      <w:pPr>
        <w:pStyle w:val="Odstavecseseznamem"/>
        <w:numPr>
          <w:ilvl w:val="1"/>
          <w:numId w:val="5"/>
        </w:numPr>
        <w:contextualSpacing/>
        <w:jc w:val="both"/>
        <w:rPr>
          <w:rFonts w:ascii="Verdana" w:hAnsi="Verdana"/>
          <w:b/>
          <w:i/>
        </w:rPr>
      </w:pPr>
      <w:r w:rsidRPr="00EE27BD">
        <w:rPr>
          <w:rFonts w:ascii="Verdana" w:hAnsi="Verdana"/>
        </w:rPr>
        <w:t>nelze v řízení bez zbytečného odkladu pokračovat s právním nástupcem účastníka</w:t>
      </w:r>
    </w:p>
    <w:p w:rsidR="00EE27BD" w:rsidRPr="00EE27BD" w:rsidRDefault="00EE27BD" w:rsidP="00EE27BD">
      <w:pPr>
        <w:pStyle w:val="Odstavecseseznamem"/>
        <w:numPr>
          <w:ilvl w:val="1"/>
          <w:numId w:val="5"/>
        </w:numPr>
        <w:contextualSpacing/>
        <w:jc w:val="both"/>
        <w:rPr>
          <w:rFonts w:ascii="Verdana" w:hAnsi="Verdana"/>
          <w:b/>
          <w:i/>
        </w:rPr>
      </w:pPr>
      <w:r w:rsidRPr="00EE27BD">
        <w:rPr>
          <w:rFonts w:ascii="Verdana" w:hAnsi="Verdana"/>
        </w:rPr>
        <w:t>rozhodnutí závisí na otázce, kterou není v tomto řízení soud oprávněn řešit</w:t>
      </w:r>
    </w:p>
    <w:p w:rsidR="00EE27BD" w:rsidRPr="00EE27BD" w:rsidRDefault="00EE27BD" w:rsidP="00EE27BD">
      <w:pPr>
        <w:pStyle w:val="Odstavecseseznamem"/>
        <w:numPr>
          <w:ilvl w:val="1"/>
          <w:numId w:val="5"/>
        </w:numPr>
        <w:contextualSpacing/>
        <w:jc w:val="both"/>
        <w:rPr>
          <w:rFonts w:ascii="Verdana" w:hAnsi="Verdana"/>
          <w:b/>
          <w:i/>
        </w:rPr>
      </w:pPr>
      <w:r w:rsidRPr="00EE27BD">
        <w:rPr>
          <w:rFonts w:ascii="Verdana" w:hAnsi="Verdana"/>
        </w:rPr>
        <w:t>rozhodl, že požádá Soudní dvůr Evropských společenství o rozhodnutí o předběžné otázce</w:t>
      </w:r>
    </w:p>
    <w:p w:rsidR="00EE27BD" w:rsidRPr="00EE27BD" w:rsidRDefault="00EE27BD" w:rsidP="00EE27BD">
      <w:pPr>
        <w:pStyle w:val="Odstavecseseznamem"/>
        <w:numPr>
          <w:ilvl w:val="1"/>
          <w:numId w:val="5"/>
        </w:numPr>
        <w:contextualSpacing/>
        <w:jc w:val="both"/>
        <w:rPr>
          <w:rFonts w:ascii="Verdana" w:hAnsi="Verdana"/>
          <w:b/>
          <w:i/>
        </w:rPr>
      </w:pPr>
      <w:r w:rsidRPr="00EE27BD">
        <w:rPr>
          <w:rFonts w:ascii="Verdana" w:hAnsi="Verdana"/>
        </w:rPr>
        <w:t>stanoví tak tento zákon</w:t>
      </w:r>
    </w:p>
    <w:p w:rsidR="00EE27BD" w:rsidRPr="00EE27BD" w:rsidRDefault="00EE27BD" w:rsidP="00EE27BD">
      <w:pPr>
        <w:pStyle w:val="Odstavecseseznamem"/>
        <w:numPr>
          <w:ilvl w:val="0"/>
          <w:numId w:val="5"/>
        </w:numPr>
        <w:contextualSpacing/>
        <w:jc w:val="both"/>
        <w:rPr>
          <w:rFonts w:ascii="Verdana" w:hAnsi="Verdana"/>
          <w:b/>
          <w:i/>
        </w:rPr>
      </w:pPr>
      <w:r w:rsidRPr="00EE27BD">
        <w:rPr>
          <w:rFonts w:ascii="Verdana" w:hAnsi="Verdana"/>
        </w:rPr>
        <w:t>předseda senátu může přerušit (fakultativně)</w:t>
      </w:r>
    </w:p>
    <w:p w:rsidR="00EE27BD" w:rsidRPr="00EE27BD" w:rsidRDefault="00EE27BD" w:rsidP="00EE27BD">
      <w:pPr>
        <w:pStyle w:val="Odstavecseseznamem"/>
        <w:numPr>
          <w:ilvl w:val="1"/>
          <w:numId w:val="5"/>
        </w:numPr>
        <w:contextualSpacing/>
        <w:jc w:val="both"/>
        <w:rPr>
          <w:rFonts w:ascii="Verdana" w:hAnsi="Verdana"/>
        </w:rPr>
      </w:pPr>
      <w:r w:rsidRPr="00EE27BD">
        <w:rPr>
          <w:rFonts w:ascii="Verdana" w:hAnsi="Verdana"/>
        </w:rPr>
        <w:t>zjistí, že ve věci byl podán zákonem připouštěný podnět nebo návrh na změnu nebo zrušení rozhodnutí nebo takové řízení bylo zahájeno</w:t>
      </w:r>
    </w:p>
    <w:p w:rsidR="00EE27BD" w:rsidRPr="00EE27BD" w:rsidRDefault="00EE27BD" w:rsidP="00EE27BD">
      <w:pPr>
        <w:pStyle w:val="Odstavecseseznamem"/>
        <w:numPr>
          <w:ilvl w:val="1"/>
          <w:numId w:val="5"/>
        </w:numPr>
        <w:contextualSpacing/>
        <w:jc w:val="both"/>
        <w:rPr>
          <w:rFonts w:ascii="Verdana" w:hAnsi="Verdana"/>
        </w:rPr>
      </w:pPr>
      <w:r w:rsidRPr="00EE27BD">
        <w:rPr>
          <w:rFonts w:ascii="Verdana" w:hAnsi="Verdana"/>
        </w:rPr>
        <w:t>zákonný zástupce navrhovatele zemřel nebo ztratil procesní způsobilost</w:t>
      </w:r>
    </w:p>
    <w:p w:rsidR="00EE27BD" w:rsidRPr="00EE27BD" w:rsidRDefault="00EE27BD" w:rsidP="00EE27BD">
      <w:pPr>
        <w:pStyle w:val="Odstavecseseznamem"/>
        <w:numPr>
          <w:ilvl w:val="1"/>
          <w:numId w:val="5"/>
        </w:numPr>
        <w:contextualSpacing/>
        <w:jc w:val="both"/>
        <w:rPr>
          <w:rFonts w:ascii="Verdana" w:hAnsi="Verdana"/>
        </w:rPr>
      </w:pPr>
      <w:r w:rsidRPr="00EE27BD">
        <w:rPr>
          <w:rFonts w:ascii="Verdana" w:hAnsi="Verdana"/>
        </w:rPr>
        <w:t>navrhovatel je neznámého pobytu nebo sídla nebo se nemůže řízení účastnit pro překážku trvalejší povahy</w:t>
      </w:r>
    </w:p>
    <w:p w:rsidR="00EE27BD" w:rsidRPr="00EE27BD" w:rsidRDefault="00EE27BD" w:rsidP="00EE27BD">
      <w:pPr>
        <w:pStyle w:val="Odstavecseseznamem"/>
        <w:numPr>
          <w:ilvl w:val="1"/>
          <w:numId w:val="5"/>
        </w:numPr>
        <w:contextualSpacing/>
        <w:jc w:val="both"/>
        <w:rPr>
          <w:rFonts w:ascii="Verdana" w:hAnsi="Verdana"/>
        </w:rPr>
      </w:pPr>
      <w:r w:rsidRPr="00EE27BD">
        <w:rPr>
          <w:rFonts w:ascii="Verdana" w:hAnsi="Verdana"/>
        </w:rPr>
        <w:t>senát nebo samosoudce, který má o návrhu rozhodnout, dospěl k závěru, že právní předpis nebo jednotlivé ustanovení, kterého má být ve věci použito, je v rozporu se zákonem, podal-li návrh na zrušení takového právního předpisu nebo jeho jednotlivého ustanovení</w:t>
      </w:r>
    </w:p>
    <w:p w:rsidR="00EE27BD" w:rsidRPr="00EE27BD" w:rsidRDefault="00EE27BD" w:rsidP="00EE27BD">
      <w:pPr>
        <w:pStyle w:val="Odstavecseseznamem"/>
        <w:numPr>
          <w:ilvl w:val="1"/>
          <w:numId w:val="5"/>
        </w:numPr>
        <w:contextualSpacing/>
        <w:jc w:val="both"/>
        <w:rPr>
          <w:rFonts w:ascii="Verdana" w:hAnsi="Verdana"/>
        </w:rPr>
      </w:pPr>
      <w:r w:rsidRPr="00EE27BD">
        <w:rPr>
          <w:rFonts w:ascii="Verdana" w:hAnsi="Verdana"/>
        </w:rPr>
        <w:t>senát nebo samosoudce, který má o návrhu rozhodnout, dospěl k závěru, že opatření obecné povahy nebo jeho část, kterého bylo ve věci použito, je v rozporu se zákonem, podá-li návrh na jeho zrušení</w:t>
      </w:r>
    </w:p>
    <w:p w:rsidR="00EE27BD" w:rsidRPr="00EE27BD" w:rsidRDefault="00EE27BD" w:rsidP="00EE27BD">
      <w:pPr>
        <w:pStyle w:val="Odstavecseseznamem"/>
        <w:numPr>
          <w:ilvl w:val="1"/>
          <w:numId w:val="5"/>
        </w:numPr>
        <w:contextualSpacing/>
        <w:jc w:val="both"/>
        <w:rPr>
          <w:rFonts w:ascii="Verdana" w:hAnsi="Verdana"/>
          <w:b/>
          <w:i/>
        </w:rPr>
      </w:pPr>
      <w:r w:rsidRPr="00EE27BD">
        <w:rPr>
          <w:rFonts w:ascii="Verdana" w:hAnsi="Verdana"/>
        </w:rPr>
        <w:t>zjistí, že probíhá jiné řízení, jehož výsledek může mít vliv na rozhodování soudu o věci samé nebo takové řízení sám vyvolá</w:t>
      </w:r>
    </w:p>
    <w:p w:rsidR="00EE27BD" w:rsidRPr="00EE27BD" w:rsidRDefault="00EE27BD" w:rsidP="00EE27BD">
      <w:pPr>
        <w:pStyle w:val="Odstavecseseznamem"/>
        <w:numPr>
          <w:ilvl w:val="1"/>
          <w:numId w:val="5"/>
        </w:numPr>
        <w:contextualSpacing/>
        <w:jc w:val="both"/>
        <w:rPr>
          <w:rFonts w:ascii="Verdana" w:hAnsi="Verdana"/>
          <w:b/>
          <w:i/>
        </w:rPr>
      </w:pPr>
    </w:p>
    <w:p w:rsidR="00EE27BD" w:rsidRPr="00EE27BD" w:rsidRDefault="00EE27BD" w:rsidP="00EE27BD">
      <w:pPr>
        <w:pStyle w:val="Styl1"/>
        <w:pBdr>
          <w:top w:val="single" w:sz="4" w:space="1" w:color="auto"/>
          <w:left w:val="single" w:sz="4" w:space="4" w:color="auto"/>
          <w:bottom w:val="single" w:sz="4" w:space="1" w:color="auto"/>
          <w:right w:val="single" w:sz="4" w:space="4" w:color="auto"/>
        </w:pBdr>
        <w:rPr>
          <w:rStyle w:val="Zvraznn"/>
          <w:caps w:val="0"/>
          <w:color w:val="auto"/>
          <w:sz w:val="20"/>
          <w:szCs w:val="20"/>
          <w:u w:val="none"/>
        </w:rPr>
      </w:pPr>
      <w:r>
        <w:rPr>
          <w:rStyle w:val="Zvraznn"/>
          <w:caps w:val="0"/>
          <w:color w:val="auto"/>
          <w:sz w:val="20"/>
          <w:szCs w:val="20"/>
          <w:u w:val="none"/>
        </w:rPr>
        <w:t>J</w:t>
      </w:r>
      <w:r w:rsidRPr="00EE27BD">
        <w:rPr>
          <w:rStyle w:val="Zvraznn"/>
          <w:caps w:val="0"/>
          <w:color w:val="auto"/>
          <w:sz w:val="20"/>
          <w:szCs w:val="20"/>
          <w:u w:val="none"/>
        </w:rPr>
        <w:t>ednání před správním soudem</w:t>
      </w:r>
    </w:p>
    <w:p w:rsidR="00EE27BD" w:rsidRDefault="00EE27BD" w:rsidP="00EE27BD">
      <w:pPr>
        <w:pStyle w:val="Odstavecseseznamem"/>
        <w:ind w:left="0" w:firstLine="360"/>
        <w:jc w:val="both"/>
        <w:rPr>
          <w:rFonts w:ascii="Verdana" w:hAnsi="Verdana"/>
        </w:rPr>
      </w:pPr>
    </w:p>
    <w:p w:rsidR="00EE27BD" w:rsidRPr="00EE27BD" w:rsidRDefault="00EE27BD" w:rsidP="00EE27BD">
      <w:pPr>
        <w:pStyle w:val="Odstavecseseznamem"/>
        <w:ind w:left="0" w:firstLine="360"/>
        <w:jc w:val="both"/>
        <w:rPr>
          <w:rFonts w:ascii="Verdana" w:hAnsi="Verdana"/>
        </w:rPr>
      </w:pPr>
      <w:r w:rsidRPr="00EE27BD">
        <w:rPr>
          <w:rFonts w:ascii="Verdana" w:hAnsi="Verdana"/>
        </w:rPr>
        <w:t xml:space="preserve">Jako v klasickém procesu. </w:t>
      </w:r>
      <w:proofErr w:type="gramStart"/>
      <w:r w:rsidRPr="00EE27BD">
        <w:rPr>
          <w:rFonts w:ascii="Verdana" w:hAnsi="Verdana"/>
        </w:rPr>
        <w:t>Nařizuje</w:t>
      </w:r>
      <w:proofErr w:type="gramEnd"/>
      <w:r w:rsidRPr="00EE27BD">
        <w:rPr>
          <w:rFonts w:ascii="Verdana" w:hAnsi="Verdana"/>
        </w:rPr>
        <w:t xml:space="preserve"> se ve správním soudnictví velmi málo </w:t>
      </w:r>
      <w:r w:rsidRPr="00EE27BD">
        <w:rPr>
          <w:rFonts w:ascii="Verdana" w:hAnsi="Verdana"/>
        </w:rPr>
        <w:sym w:font="Wingdings" w:char="F0E0"/>
      </w:r>
      <w:r w:rsidRPr="00EE27BD">
        <w:rPr>
          <w:rFonts w:ascii="Verdana" w:hAnsi="Verdana"/>
        </w:rPr>
        <w:t xml:space="preserve"> správní soud </w:t>
      </w:r>
      <w:proofErr w:type="gramStart"/>
      <w:r w:rsidRPr="00EE27BD">
        <w:rPr>
          <w:rFonts w:ascii="Verdana" w:hAnsi="Verdana"/>
        </w:rPr>
        <w:t>rozhoduje</w:t>
      </w:r>
      <w:proofErr w:type="gramEnd"/>
      <w:r w:rsidRPr="00EE27BD">
        <w:rPr>
          <w:rFonts w:ascii="Verdana" w:hAnsi="Verdana"/>
        </w:rPr>
        <w:t xml:space="preserve"> spíše na základě písemných materiálů. Soud může rozhodnout o věci samé bez jednání </w:t>
      </w:r>
      <w:r w:rsidRPr="00EE27BD">
        <w:rPr>
          <w:rFonts w:ascii="Verdana" w:hAnsi="Verdana"/>
        </w:rPr>
        <w:sym w:font="Wingdings" w:char="F0E0"/>
      </w:r>
      <w:r w:rsidRPr="00EE27BD">
        <w:rPr>
          <w:rFonts w:ascii="Verdana" w:hAnsi="Verdana"/>
        </w:rPr>
        <w:t xml:space="preserve"> umožňuje nenařízení </w:t>
      </w:r>
      <w:proofErr w:type="gramStart"/>
      <w:r w:rsidRPr="00EE27BD">
        <w:rPr>
          <w:rFonts w:ascii="Verdana" w:hAnsi="Verdana"/>
        </w:rPr>
        <w:t xml:space="preserve">jednání </w:t>
      </w:r>
      <w:r w:rsidRPr="00EE27BD">
        <w:rPr>
          <w:rFonts w:ascii="Verdana" w:hAnsi="Verdana"/>
        </w:rPr>
        <w:sym w:font="Wingdings" w:char="F0E0"/>
      </w:r>
      <w:r w:rsidRPr="00EE27BD">
        <w:rPr>
          <w:rFonts w:ascii="Verdana" w:hAnsi="Verdana"/>
        </w:rPr>
        <w:t xml:space="preserve"> pokud</w:t>
      </w:r>
      <w:proofErr w:type="gramEnd"/>
      <w:r w:rsidRPr="00EE27BD">
        <w:rPr>
          <w:rFonts w:ascii="Verdana" w:hAnsi="Verdana"/>
        </w:rPr>
        <w:t xml:space="preserve"> se na tom účastnící dohodnou, nebo souhlasí. Obligatorně se nenařizuje v případech:</w:t>
      </w:r>
    </w:p>
    <w:p w:rsidR="00EE27BD" w:rsidRPr="00EE27BD" w:rsidRDefault="00EE27BD" w:rsidP="00EE27BD">
      <w:pPr>
        <w:pStyle w:val="Odstavecseseznamem"/>
        <w:numPr>
          <w:ilvl w:val="3"/>
          <w:numId w:val="1"/>
        </w:numPr>
        <w:ind w:left="900"/>
        <w:contextualSpacing/>
        <w:jc w:val="both"/>
        <w:rPr>
          <w:rFonts w:ascii="Verdana" w:hAnsi="Verdana"/>
          <w:b/>
          <w:i/>
        </w:rPr>
      </w:pPr>
      <w:r w:rsidRPr="00EE27BD">
        <w:rPr>
          <w:rFonts w:ascii="Verdana" w:hAnsi="Verdana"/>
          <w:b/>
        </w:rPr>
        <w:t>§ 76 SŘS</w:t>
      </w:r>
    </w:p>
    <w:p w:rsidR="00EE27BD" w:rsidRPr="00EE27BD" w:rsidRDefault="00EE27BD" w:rsidP="00EE27BD">
      <w:pPr>
        <w:pStyle w:val="Odstavecseseznamem"/>
        <w:numPr>
          <w:ilvl w:val="3"/>
          <w:numId w:val="1"/>
        </w:numPr>
        <w:ind w:left="900"/>
        <w:contextualSpacing/>
        <w:jc w:val="both"/>
        <w:rPr>
          <w:rFonts w:ascii="Verdana" w:hAnsi="Verdana"/>
          <w:b/>
          <w:i/>
        </w:rPr>
      </w:pPr>
      <w:r w:rsidRPr="00EE27BD">
        <w:rPr>
          <w:rFonts w:ascii="Verdana" w:hAnsi="Verdana"/>
          <w:b/>
        </w:rPr>
        <w:t>§ 88 odst. 3 SŘS</w:t>
      </w:r>
    </w:p>
    <w:p w:rsidR="00EE27BD" w:rsidRPr="00EE27BD" w:rsidRDefault="00EE27BD" w:rsidP="00EE27BD">
      <w:pPr>
        <w:pStyle w:val="Odstavecseseznamem"/>
        <w:numPr>
          <w:ilvl w:val="3"/>
          <w:numId w:val="1"/>
        </w:numPr>
        <w:ind w:left="900"/>
        <w:contextualSpacing/>
        <w:jc w:val="both"/>
        <w:rPr>
          <w:rFonts w:ascii="Verdana" w:hAnsi="Verdana"/>
          <w:b/>
          <w:i/>
        </w:rPr>
      </w:pPr>
      <w:r w:rsidRPr="00EE27BD">
        <w:rPr>
          <w:rFonts w:ascii="Verdana" w:hAnsi="Verdana"/>
          <w:b/>
        </w:rPr>
        <w:t>§ 90 odst. 3 SŘS</w:t>
      </w:r>
    </w:p>
    <w:p w:rsidR="00EE27BD" w:rsidRPr="00EE27BD" w:rsidRDefault="00EE27BD" w:rsidP="00EE27BD">
      <w:pPr>
        <w:pStyle w:val="Odstavecseseznamem"/>
        <w:numPr>
          <w:ilvl w:val="3"/>
          <w:numId w:val="1"/>
        </w:numPr>
        <w:ind w:left="900"/>
        <w:contextualSpacing/>
        <w:jc w:val="both"/>
        <w:rPr>
          <w:rFonts w:ascii="Verdana" w:hAnsi="Verdana"/>
          <w:b/>
          <w:i/>
        </w:rPr>
      </w:pPr>
      <w:r w:rsidRPr="00EE27BD">
        <w:rPr>
          <w:rFonts w:ascii="Verdana" w:hAnsi="Verdana"/>
          <w:b/>
        </w:rPr>
        <w:t>§ 91 odst. 3 SŘS</w:t>
      </w:r>
    </w:p>
    <w:p w:rsidR="00EE27BD" w:rsidRPr="00EE27BD" w:rsidRDefault="00EE27BD" w:rsidP="00EE27BD">
      <w:pPr>
        <w:pStyle w:val="Odstavecseseznamem"/>
        <w:ind w:left="0"/>
        <w:jc w:val="both"/>
        <w:rPr>
          <w:rFonts w:ascii="Verdana" w:hAnsi="Verdana"/>
          <w:b/>
          <w:i/>
        </w:rPr>
      </w:pPr>
    </w:p>
    <w:p w:rsidR="00EE27BD" w:rsidRPr="00EE27BD" w:rsidRDefault="00EE27BD" w:rsidP="00EE27BD">
      <w:pPr>
        <w:pStyle w:val="Odstavecseseznamem"/>
        <w:ind w:left="0" w:firstLine="360"/>
        <w:jc w:val="both"/>
        <w:rPr>
          <w:rFonts w:ascii="Verdana" w:hAnsi="Verdana"/>
        </w:rPr>
      </w:pPr>
      <w:r w:rsidRPr="00EE27BD">
        <w:rPr>
          <w:rFonts w:ascii="Verdana" w:hAnsi="Verdana"/>
        </w:rPr>
        <w:t xml:space="preserve">Zpravidla se jednání nenařizuje v případě </w:t>
      </w:r>
      <w:r w:rsidRPr="00EE27BD">
        <w:rPr>
          <w:rFonts w:ascii="Verdana" w:hAnsi="Verdana"/>
          <w:b/>
        </w:rPr>
        <w:t>§ 109 odst. 1 SŘS</w:t>
      </w:r>
      <w:r w:rsidRPr="00EE27BD">
        <w:rPr>
          <w:rFonts w:ascii="Verdana" w:hAnsi="Verdana"/>
          <w:b/>
          <w:i/>
        </w:rPr>
        <w:t xml:space="preserve">. </w:t>
      </w:r>
      <w:r w:rsidRPr="00EE27BD">
        <w:rPr>
          <w:rFonts w:ascii="Verdana" w:hAnsi="Verdana"/>
        </w:rPr>
        <w:t xml:space="preserve">Na závěr jednání musí být uděleno účastníkům slovo ke konečným návrhům. Rozsudek musí být vyhlášen jménem republiky a veřejně. </w:t>
      </w:r>
      <w:r w:rsidRPr="00EE27BD">
        <w:rPr>
          <w:rFonts w:ascii="Verdana" w:hAnsi="Verdana"/>
          <w:bCs/>
        </w:rPr>
        <w:t>Jednání a další úkony, při nichž soud jedná s účastníky nebo provádí dokazování, se zaznamenávají ve formě záznamu</w:t>
      </w:r>
      <w:r w:rsidRPr="00EE27BD">
        <w:rPr>
          <w:rFonts w:ascii="Verdana" w:hAnsi="Verdana"/>
          <w:b/>
          <w:i/>
        </w:rPr>
        <w:t xml:space="preserve">. </w:t>
      </w:r>
      <w:r w:rsidRPr="00EE27BD">
        <w:rPr>
          <w:rFonts w:ascii="Verdana" w:hAnsi="Verdana"/>
        </w:rPr>
        <w:t>Z důležitých důvodů může být jednání odročeno. Soud může odročit jednání též tehdy, jestliže to účastníci shodně navrhnou.</w:t>
      </w:r>
    </w:p>
    <w:p w:rsidR="00EE27BD" w:rsidRPr="00EE27BD" w:rsidRDefault="00EE27BD" w:rsidP="00EE27BD">
      <w:pPr>
        <w:pStyle w:val="Odstavecseseznamem"/>
        <w:ind w:left="0"/>
        <w:jc w:val="both"/>
        <w:rPr>
          <w:rFonts w:ascii="Verdana" w:hAnsi="Verdana"/>
          <w:b/>
          <w:i/>
        </w:rPr>
      </w:pPr>
    </w:p>
    <w:p w:rsidR="00EE27BD" w:rsidRPr="00EE27BD" w:rsidRDefault="00EE27BD" w:rsidP="00EE27BD">
      <w:pPr>
        <w:pStyle w:val="Styl1"/>
        <w:pBdr>
          <w:top w:val="single" w:sz="4" w:space="1" w:color="auto"/>
          <w:left w:val="single" w:sz="4" w:space="4" w:color="auto"/>
          <w:bottom w:val="single" w:sz="4" w:space="1" w:color="auto"/>
          <w:right w:val="single" w:sz="4" w:space="4" w:color="auto"/>
        </w:pBdr>
        <w:rPr>
          <w:rStyle w:val="Zvraznn"/>
          <w:caps w:val="0"/>
          <w:color w:val="auto"/>
          <w:sz w:val="26"/>
          <w:szCs w:val="26"/>
          <w:u w:val="none"/>
        </w:rPr>
      </w:pPr>
      <w:r w:rsidRPr="00EE27BD">
        <w:rPr>
          <w:rStyle w:val="Zvraznn"/>
          <w:caps w:val="0"/>
          <w:color w:val="auto"/>
          <w:sz w:val="20"/>
          <w:szCs w:val="20"/>
          <w:u w:val="none"/>
        </w:rPr>
        <w:t>Dokazování</w:t>
      </w:r>
    </w:p>
    <w:p w:rsidR="00EE27BD" w:rsidRPr="00EE27BD" w:rsidRDefault="00EE27BD" w:rsidP="00EE27BD">
      <w:pPr>
        <w:jc w:val="both"/>
        <w:rPr>
          <w:rFonts w:ascii="Verdana" w:hAnsi="Verdana"/>
          <w:b/>
          <w:i/>
        </w:rPr>
      </w:pPr>
      <w:r w:rsidRPr="00EE27BD">
        <w:rPr>
          <w:rFonts w:ascii="Verdana" w:hAnsi="Verdana"/>
        </w:rPr>
        <w:t>Subsidiární použití OSŘ.</w:t>
      </w:r>
      <w:r w:rsidRPr="00EE27BD">
        <w:rPr>
          <w:rFonts w:ascii="Verdana" w:hAnsi="Verdana"/>
          <w:b/>
          <w:i/>
        </w:rPr>
        <w:t xml:space="preserve"> </w:t>
      </w:r>
      <w:r w:rsidRPr="00EE27BD">
        <w:rPr>
          <w:rFonts w:ascii="Verdana" w:hAnsi="Verdana"/>
        </w:rPr>
        <w:t>D</w:t>
      </w:r>
      <w:r w:rsidR="00412643">
        <w:rPr>
          <w:rFonts w:ascii="Verdana" w:hAnsi="Verdana"/>
        </w:rPr>
        <w:t>ělení dle charakteru dokazování</w:t>
      </w:r>
      <w:r w:rsidRPr="00EE27BD">
        <w:rPr>
          <w:rFonts w:ascii="Verdana" w:hAnsi="Verdana"/>
        </w:rPr>
        <w:t xml:space="preserve">: </w:t>
      </w:r>
    </w:p>
    <w:p w:rsidR="00EE27BD" w:rsidRPr="00EE27BD" w:rsidRDefault="00EE27BD" w:rsidP="00EE27BD">
      <w:pPr>
        <w:pStyle w:val="Odstavecseseznamem"/>
        <w:numPr>
          <w:ilvl w:val="0"/>
          <w:numId w:val="6"/>
        </w:numPr>
        <w:contextualSpacing/>
        <w:jc w:val="both"/>
        <w:rPr>
          <w:rFonts w:ascii="Verdana" w:hAnsi="Verdana"/>
          <w:b/>
          <w:i/>
        </w:rPr>
      </w:pPr>
      <w:r w:rsidRPr="00EE27BD">
        <w:rPr>
          <w:rFonts w:ascii="Verdana" w:hAnsi="Verdana"/>
          <w:b/>
          <w:i/>
        </w:rPr>
        <w:t xml:space="preserve">řízení proti rozhodnutí správního orgánu - </w:t>
      </w:r>
      <w:r w:rsidRPr="00EE27BD">
        <w:rPr>
          <w:rFonts w:ascii="Verdana" w:hAnsi="Verdana"/>
        </w:rPr>
        <w:t xml:space="preserve">jedná se o řízení přezkumné, správní soud kontroluje veřejnou správu (omezené dokazování). </w:t>
      </w:r>
    </w:p>
    <w:p w:rsidR="00EE27BD" w:rsidRPr="00EE27BD" w:rsidRDefault="00EE27BD" w:rsidP="00EE27BD">
      <w:pPr>
        <w:pStyle w:val="Odstavecseseznamem"/>
        <w:numPr>
          <w:ilvl w:val="0"/>
          <w:numId w:val="6"/>
        </w:numPr>
        <w:contextualSpacing/>
        <w:jc w:val="both"/>
        <w:rPr>
          <w:rFonts w:ascii="Verdana" w:hAnsi="Verdana"/>
          <w:b/>
          <w:i/>
        </w:rPr>
      </w:pPr>
      <w:r w:rsidRPr="00EE27BD">
        <w:rPr>
          <w:rFonts w:ascii="Verdana" w:hAnsi="Verdana"/>
          <w:b/>
          <w:i/>
        </w:rPr>
        <w:t>řízení o žalobě proti nečinnosti</w:t>
      </w:r>
      <w:r w:rsidRPr="00EE27BD">
        <w:rPr>
          <w:rFonts w:ascii="Verdana" w:hAnsi="Verdana"/>
        </w:rPr>
        <w:t xml:space="preserve"> - jedná se o nalézací řízení </w:t>
      </w:r>
      <w:r w:rsidRPr="00EE27BD">
        <w:rPr>
          <w:rFonts w:ascii="Verdana" w:hAnsi="Verdana"/>
        </w:rPr>
        <w:sym w:font="Wingdings" w:char="F0E0"/>
      </w:r>
      <w:r w:rsidRPr="00EE27BD">
        <w:rPr>
          <w:rFonts w:ascii="Verdana" w:hAnsi="Verdana"/>
        </w:rPr>
        <w:t xml:space="preserve"> správní soud musí zjistit skutkový stav věci</w:t>
      </w:r>
    </w:p>
    <w:p w:rsidR="00EE27BD" w:rsidRPr="00EE27BD" w:rsidRDefault="00EE27BD" w:rsidP="00EE27BD">
      <w:pPr>
        <w:pStyle w:val="Odstavecseseznamem"/>
        <w:ind w:left="540"/>
        <w:jc w:val="both"/>
        <w:rPr>
          <w:rFonts w:ascii="Verdana" w:hAnsi="Verdana"/>
          <w:b/>
          <w:i/>
        </w:rPr>
      </w:pPr>
    </w:p>
    <w:p w:rsidR="00EE27BD" w:rsidRPr="00EE27BD" w:rsidRDefault="00EE27BD" w:rsidP="00EE27BD">
      <w:pPr>
        <w:pStyle w:val="Odstavecseseznamem"/>
        <w:ind w:left="0"/>
        <w:jc w:val="both"/>
        <w:rPr>
          <w:rFonts w:ascii="Verdana" w:hAnsi="Verdana"/>
          <w:b/>
          <w:i/>
        </w:rPr>
      </w:pPr>
      <w:r w:rsidRPr="00EE27BD">
        <w:rPr>
          <w:rFonts w:ascii="Verdana" w:hAnsi="Verdana"/>
        </w:rPr>
        <w:t>Pouze správní soud může zjistit, zda byl správní orgán nečinný</w:t>
      </w:r>
      <w:r w:rsidRPr="00EE27BD">
        <w:rPr>
          <w:rFonts w:ascii="Verdana" w:hAnsi="Verdana"/>
          <w:b/>
          <w:i/>
        </w:rPr>
        <w:t>.</w:t>
      </w:r>
    </w:p>
    <w:p w:rsidR="00EE27BD" w:rsidRPr="00EE27BD" w:rsidRDefault="00EE27BD" w:rsidP="00EE27BD">
      <w:pPr>
        <w:pStyle w:val="Odstavecseseznamem"/>
        <w:ind w:left="0"/>
        <w:jc w:val="both"/>
        <w:rPr>
          <w:rFonts w:ascii="Verdana" w:hAnsi="Verdana"/>
          <w:b/>
          <w:i/>
        </w:rPr>
      </w:pPr>
    </w:p>
    <w:p w:rsidR="00EE27BD" w:rsidRPr="00EE27BD" w:rsidRDefault="00EE27BD" w:rsidP="00EE27BD">
      <w:pPr>
        <w:pStyle w:val="Styl1"/>
        <w:pBdr>
          <w:top w:val="single" w:sz="4" w:space="1" w:color="auto"/>
          <w:left w:val="single" w:sz="4" w:space="4" w:color="auto"/>
          <w:bottom w:val="single" w:sz="4" w:space="1" w:color="auto"/>
          <w:right w:val="single" w:sz="4" w:space="4" w:color="auto"/>
        </w:pBdr>
        <w:rPr>
          <w:rStyle w:val="Zvraznn"/>
          <w:caps w:val="0"/>
          <w:color w:val="auto"/>
          <w:sz w:val="20"/>
          <w:szCs w:val="20"/>
          <w:u w:val="none"/>
        </w:rPr>
      </w:pPr>
      <w:r w:rsidRPr="00EE27BD">
        <w:rPr>
          <w:rStyle w:val="Zvraznn"/>
          <w:caps w:val="0"/>
          <w:color w:val="auto"/>
          <w:sz w:val="20"/>
          <w:szCs w:val="20"/>
          <w:u w:val="none"/>
        </w:rPr>
        <w:t>Rozhodnutí</w:t>
      </w:r>
    </w:p>
    <w:p w:rsidR="00EE27BD" w:rsidRPr="00EE27BD" w:rsidRDefault="00EE27BD" w:rsidP="00EE27BD">
      <w:pPr>
        <w:pStyle w:val="Odstavecseseznamem"/>
        <w:ind w:left="0"/>
        <w:jc w:val="both"/>
        <w:rPr>
          <w:rFonts w:ascii="Verdana" w:hAnsi="Verdana"/>
          <w:b/>
          <w:i/>
        </w:rPr>
      </w:pPr>
    </w:p>
    <w:p w:rsidR="00EE27BD" w:rsidRPr="00EE27BD" w:rsidRDefault="00EE27BD" w:rsidP="00EE27BD">
      <w:pPr>
        <w:pStyle w:val="Odstavecseseznamem"/>
        <w:ind w:left="0" w:firstLine="360"/>
        <w:jc w:val="both"/>
        <w:rPr>
          <w:rFonts w:ascii="Verdana" w:hAnsi="Verdana"/>
        </w:rPr>
      </w:pPr>
      <w:r w:rsidRPr="00EE27BD">
        <w:rPr>
          <w:rFonts w:ascii="Verdana" w:hAnsi="Verdana"/>
          <w:i/>
        </w:rPr>
        <w:t>Meritorní rozhodnutí (rozhodnutí ve věci)</w:t>
      </w:r>
      <w:r w:rsidRPr="00EE27BD">
        <w:rPr>
          <w:rFonts w:ascii="Verdana" w:hAnsi="Verdana"/>
          <w:b/>
          <w:i/>
        </w:rPr>
        <w:t xml:space="preserve"> - </w:t>
      </w:r>
      <w:r w:rsidRPr="00EE27BD">
        <w:rPr>
          <w:rFonts w:ascii="Verdana" w:hAnsi="Verdana"/>
        </w:rPr>
        <w:t xml:space="preserve">ve věci samé rozhoduje soud rozsudkem </w:t>
      </w:r>
      <w:r w:rsidRPr="00EE27BD">
        <w:rPr>
          <w:rFonts w:ascii="Verdana" w:hAnsi="Verdana"/>
        </w:rPr>
        <w:sym w:font="Wingdings" w:char="F0E0"/>
      </w:r>
      <w:r w:rsidRPr="00EE27BD">
        <w:rPr>
          <w:rFonts w:ascii="Verdana" w:hAnsi="Verdana"/>
        </w:rPr>
        <w:t xml:space="preserve"> usnesením jen tam, kde to zákon stanoví. V jiných věcech soud rozhoduje usnesením tam, kde to zákon stanoví. Proti rozhodnutí soudu jsou opravné prostředky přípustné, jen stanoví-li tak tento zákon. </w:t>
      </w:r>
    </w:p>
    <w:p w:rsidR="00EE27BD" w:rsidRPr="00EE27BD" w:rsidRDefault="00EE27BD" w:rsidP="00EE27BD">
      <w:pPr>
        <w:pStyle w:val="Odstavecseseznamem"/>
        <w:ind w:left="0"/>
        <w:jc w:val="both"/>
        <w:rPr>
          <w:rFonts w:ascii="Verdana" w:hAnsi="Verdana"/>
          <w:b/>
          <w:i/>
        </w:rPr>
      </w:pPr>
    </w:p>
    <w:p w:rsidR="00EE27BD" w:rsidRPr="00EE27BD" w:rsidRDefault="00EE27BD" w:rsidP="00EE27BD">
      <w:pPr>
        <w:pStyle w:val="Odstavecseseznamem"/>
        <w:numPr>
          <w:ilvl w:val="0"/>
          <w:numId w:val="7"/>
        </w:numPr>
        <w:tabs>
          <w:tab w:val="clear" w:pos="720"/>
          <w:tab w:val="num" w:pos="-1260"/>
        </w:tabs>
        <w:ind w:left="360"/>
        <w:contextualSpacing/>
        <w:jc w:val="both"/>
        <w:rPr>
          <w:rFonts w:ascii="Verdana" w:hAnsi="Verdana"/>
          <w:b/>
          <w:i/>
        </w:rPr>
      </w:pPr>
      <w:r w:rsidRPr="00EE27BD">
        <w:rPr>
          <w:rFonts w:ascii="Verdana" w:hAnsi="Verdana"/>
          <w:b/>
          <w:i/>
        </w:rPr>
        <w:t>Rozsudek</w:t>
      </w:r>
      <w:r w:rsidRPr="00EE27BD">
        <w:rPr>
          <w:rFonts w:ascii="Verdana" w:hAnsi="Verdana"/>
        </w:rPr>
        <w:t xml:space="preserve">: </w:t>
      </w:r>
    </w:p>
    <w:p w:rsidR="00EE27BD" w:rsidRPr="00EE27BD" w:rsidRDefault="00EE27BD" w:rsidP="00EE27BD">
      <w:pPr>
        <w:pStyle w:val="Odstavecseseznamem"/>
        <w:numPr>
          <w:ilvl w:val="2"/>
          <w:numId w:val="8"/>
        </w:numPr>
        <w:tabs>
          <w:tab w:val="clear" w:pos="1778"/>
          <w:tab w:val="num" w:pos="-1980"/>
          <w:tab w:val="num" w:pos="-1260"/>
        </w:tabs>
        <w:ind w:left="720"/>
        <w:contextualSpacing/>
        <w:jc w:val="both"/>
        <w:rPr>
          <w:rFonts w:ascii="Verdana" w:hAnsi="Verdana"/>
          <w:b/>
          <w:i/>
        </w:rPr>
      </w:pPr>
      <w:r w:rsidRPr="00EE27BD">
        <w:rPr>
          <w:rFonts w:ascii="Verdana" w:hAnsi="Verdana"/>
        </w:rPr>
        <w:t xml:space="preserve">stává se pravomocným okamžikem doručení </w:t>
      </w:r>
      <w:r w:rsidRPr="00EE27BD">
        <w:rPr>
          <w:rFonts w:ascii="Verdana" w:hAnsi="Verdana"/>
        </w:rPr>
        <w:sym w:font="Wingdings" w:char="F0E0"/>
      </w:r>
      <w:r w:rsidRPr="00EE27BD">
        <w:rPr>
          <w:rFonts w:ascii="Verdana" w:hAnsi="Verdana"/>
        </w:rPr>
        <w:t xml:space="preserve"> jednoinstanční řízení</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b/>
          <w:i/>
        </w:rPr>
      </w:pPr>
      <w:r w:rsidRPr="00EE27BD">
        <w:rPr>
          <w:rFonts w:ascii="Verdana" w:hAnsi="Verdana"/>
        </w:rPr>
        <w:t>Usnáší se na něm senát nadpoloviční většinou hlasů v neveřejné poradě</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b/>
          <w:i/>
        </w:rPr>
      </w:pPr>
      <w:r w:rsidRPr="00EE27BD">
        <w:rPr>
          <w:rFonts w:ascii="Verdana" w:hAnsi="Verdana"/>
        </w:rPr>
        <w:t>musí být písemně vyhotoven, musí obsahovat označení soudu, jména všech soudců, kteří ve věci rozhodli, označení účastníků, jejich zástupců, projednávané věci, výrok, odůvodnění, poučení o opravném prostředku a den a místo vyhlášení</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b/>
          <w:i/>
        </w:rPr>
      </w:pPr>
      <w:r w:rsidRPr="00EE27BD">
        <w:rPr>
          <w:rFonts w:ascii="Verdana" w:hAnsi="Verdana"/>
        </w:rPr>
        <w:t>podepisuje ho předseda senátu, a nemůže-li tak učinit, jiný člen senátu</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b/>
          <w:i/>
        </w:rPr>
      </w:pPr>
      <w:r w:rsidRPr="00EE27BD">
        <w:rPr>
          <w:rFonts w:ascii="Verdana" w:hAnsi="Verdana"/>
        </w:rPr>
        <w:t xml:space="preserve">Soud vyhotoví rozsudek nejpozději do jednoho měsíce od vyhlášení a doručí stejnopis rozsudku účastníkům do vlastních rukou a osobám zúčastněným na řízení </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b/>
          <w:i/>
        </w:rPr>
      </w:pPr>
      <w:r w:rsidRPr="00EE27BD">
        <w:rPr>
          <w:rFonts w:ascii="Verdana" w:hAnsi="Verdana"/>
        </w:rPr>
        <w:t>Předseda senátu opraví v rozsudku i bez návrhu chyby v psaní a počtech, jakož i jiné zjevné nesprávnosti</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rPr>
      </w:pPr>
      <w:r w:rsidRPr="00EE27BD">
        <w:rPr>
          <w:rFonts w:ascii="Verdana" w:hAnsi="Verdana"/>
        </w:rPr>
        <w:t>Výrok pravomocného rozsudku je závazný pro účastníky, osoby na řízení zúčastněné a pro orgány veřejné moci</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b/>
          <w:i/>
        </w:rPr>
      </w:pPr>
      <w:r w:rsidRPr="00EE27BD">
        <w:rPr>
          <w:rFonts w:ascii="Verdana" w:hAnsi="Verdana"/>
        </w:rPr>
        <w:t>Rozsudek je vykonatelný, jakmile uplyne lhůta k plnění, kterou soud ve výroku stanovil</w:t>
      </w:r>
    </w:p>
    <w:p w:rsidR="00EE27BD" w:rsidRPr="00EE27BD" w:rsidRDefault="00EE27BD" w:rsidP="00EE27BD">
      <w:pPr>
        <w:pStyle w:val="Odstavecseseznamem"/>
        <w:ind w:left="540"/>
        <w:jc w:val="both"/>
        <w:rPr>
          <w:rFonts w:ascii="Verdana" w:hAnsi="Verdana"/>
          <w:b/>
          <w:i/>
        </w:rPr>
      </w:pPr>
    </w:p>
    <w:p w:rsidR="00EE27BD" w:rsidRPr="00EE27BD" w:rsidRDefault="00EE27BD" w:rsidP="00EE27BD">
      <w:pPr>
        <w:pStyle w:val="Odstavecseseznamem"/>
        <w:numPr>
          <w:ilvl w:val="0"/>
          <w:numId w:val="7"/>
        </w:numPr>
        <w:tabs>
          <w:tab w:val="clear" w:pos="720"/>
          <w:tab w:val="num" w:pos="-1260"/>
        </w:tabs>
        <w:ind w:left="360"/>
        <w:contextualSpacing/>
        <w:jc w:val="both"/>
        <w:rPr>
          <w:rFonts w:ascii="Verdana" w:hAnsi="Verdana"/>
          <w:b/>
          <w:i/>
        </w:rPr>
      </w:pPr>
      <w:r w:rsidRPr="00EE27BD">
        <w:rPr>
          <w:rFonts w:ascii="Verdana" w:hAnsi="Verdana"/>
          <w:b/>
          <w:i/>
        </w:rPr>
        <w:t>Usnesení</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rPr>
      </w:pPr>
      <w:r w:rsidRPr="00EE27BD">
        <w:rPr>
          <w:rFonts w:ascii="Verdana" w:hAnsi="Verdana"/>
        </w:rPr>
        <w:t>vyhlašuje se veřejně, je-li učiněno při jednání</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rPr>
      </w:pPr>
      <w:r w:rsidRPr="00EE27BD">
        <w:rPr>
          <w:rFonts w:ascii="Verdana" w:hAnsi="Verdana"/>
        </w:rPr>
        <w:t>písemné vyhotovení usnesení se doručuje účastníkům a osobám na řízení zúčastněným jen tehdy, končí-li se jím řízení</w:t>
      </w:r>
    </w:p>
    <w:p w:rsidR="00EE27BD" w:rsidRPr="00EE27BD" w:rsidRDefault="00EE27BD" w:rsidP="00EE27BD">
      <w:pPr>
        <w:pStyle w:val="Odstavecseseznamem"/>
        <w:numPr>
          <w:ilvl w:val="2"/>
          <w:numId w:val="8"/>
        </w:numPr>
        <w:tabs>
          <w:tab w:val="clear" w:pos="1778"/>
          <w:tab w:val="num" w:pos="-1980"/>
        </w:tabs>
        <w:ind w:left="720"/>
        <w:contextualSpacing/>
        <w:jc w:val="both"/>
        <w:rPr>
          <w:rFonts w:ascii="Verdana" w:hAnsi="Verdana"/>
        </w:rPr>
      </w:pPr>
      <w:r w:rsidRPr="00EE27BD">
        <w:rPr>
          <w:rFonts w:ascii="Verdana" w:hAnsi="Verdana"/>
        </w:rPr>
        <w:t>O usnesení platí přiměřeně ustanovení o rozsudku</w:t>
      </w:r>
    </w:p>
    <w:p w:rsidR="00EE27BD" w:rsidRDefault="00EE27BD" w:rsidP="00EE27BD">
      <w:pPr>
        <w:pStyle w:val="Odstavecseseznamem"/>
        <w:ind w:left="0"/>
        <w:jc w:val="both"/>
        <w:rPr>
          <w:rFonts w:ascii="Verdana" w:hAnsi="Verdana"/>
          <w:b/>
          <w:i/>
        </w:rPr>
      </w:pPr>
    </w:p>
    <w:p w:rsidR="00EE27BD" w:rsidRPr="00EE27BD" w:rsidRDefault="00EE27BD" w:rsidP="00EE27BD">
      <w:pPr>
        <w:pStyle w:val="Odstavecseseznamem"/>
        <w:ind w:left="0"/>
        <w:jc w:val="both"/>
        <w:rPr>
          <w:rFonts w:ascii="Verdana" w:hAnsi="Verdana"/>
        </w:rPr>
      </w:pPr>
      <w:r w:rsidRPr="00EE27BD">
        <w:rPr>
          <w:rFonts w:ascii="Verdana" w:hAnsi="Verdana"/>
          <w:b/>
          <w:i/>
        </w:rPr>
        <w:t xml:space="preserve">Přednostní vyřizování věcí - </w:t>
      </w:r>
      <w:r w:rsidRPr="00EE27BD">
        <w:rPr>
          <w:rFonts w:ascii="Verdana" w:hAnsi="Verdana"/>
        </w:rPr>
        <w:t xml:space="preserve">Soud mimo pořadí věcí, v jakém k němu došly, vyřizuje přednostně </w:t>
      </w:r>
      <w:r w:rsidRPr="00EE27BD">
        <w:rPr>
          <w:rFonts w:ascii="Verdana" w:hAnsi="Verdana"/>
          <w:b/>
        </w:rPr>
        <w:t xml:space="preserve">návrhy na přiznání odkladného účinku, návrhy na předběžná opatření, návrhy na osvobození od soudních poplatků a návrhy na ustanovení zástupce. </w:t>
      </w:r>
      <w:r w:rsidRPr="00EE27BD">
        <w:rPr>
          <w:rFonts w:ascii="Verdana" w:hAnsi="Verdana"/>
        </w:rPr>
        <w:t xml:space="preserve">Přednostně dále vyřizuje návrhy a žaloby ve věcech mezinárodní ochrany, rozhodnutí o zajištění cizince a rozhodnutí o ukončení zvláštní ochrany a pomoci svědkům a dalším osobám v souvislosti s trestním řízením, jakož i v dalších případech, stanoví-li tak zvláštní zákon. </w:t>
      </w:r>
    </w:p>
    <w:p w:rsidR="00EE27BD" w:rsidRPr="00EE27BD" w:rsidRDefault="00EE27BD" w:rsidP="00EE27BD">
      <w:pPr>
        <w:pStyle w:val="Odstavecseseznamem"/>
        <w:ind w:left="0"/>
        <w:jc w:val="both"/>
        <w:rPr>
          <w:rFonts w:ascii="Verdana" w:hAnsi="Verdana"/>
          <w:b/>
          <w:i/>
        </w:rPr>
      </w:pPr>
    </w:p>
    <w:p w:rsidR="005226C1" w:rsidRPr="00EE27BD" w:rsidRDefault="00EE27BD" w:rsidP="00EE27BD">
      <w:pPr>
        <w:pStyle w:val="Odstavecseseznamem"/>
        <w:ind w:left="0"/>
        <w:jc w:val="both"/>
        <w:rPr>
          <w:rFonts w:ascii="Verdana" w:hAnsi="Verdana"/>
        </w:rPr>
      </w:pPr>
      <w:r w:rsidRPr="00EE27BD">
        <w:rPr>
          <w:rFonts w:ascii="Verdana" w:hAnsi="Verdana"/>
          <w:b/>
          <w:i/>
        </w:rPr>
        <w:t xml:space="preserve">Náklady řízení = </w:t>
      </w:r>
      <w:r w:rsidRPr="00EE27BD">
        <w:rPr>
          <w:rFonts w:ascii="Verdana" w:hAnsi="Verdana"/>
        </w:rPr>
        <w:t xml:space="preserve">zejména hotové výdaje účastníků a jejich zástupců, soudní poplatky, ušlý výdělek účastníků a jejich zákonných zástupců, náklady spojené s dokazováním, odměna zástupce, jeho hotové výdaje a tlumočné. Stejně jako v klasickém procesu. </w:t>
      </w:r>
    </w:p>
    <w:sectPr w:rsidR="005226C1" w:rsidRPr="00EE27BD" w:rsidSect="00EE27BD">
      <w:pgSz w:w="11906" w:h="16838"/>
      <w:pgMar w:top="426" w:right="849"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4970"/>
    <w:multiLevelType w:val="hybridMultilevel"/>
    <w:tmpl w:val="1BA6FC86"/>
    <w:lvl w:ilvl="0" w:tplc="9CFCE690">
      <w:start w:val="1"/>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577B4A"/>
    <w:multiLevelType w:val="hybridMultilevel"/>
    <w:tmpl w:val="14BEFAA4"/>
    <w:lvl w:ilvl="0" w:tplc="9CFCE690">
      <w:start w:val="1"/>
      <w:numFmt w:val="bullet"/>
      <w:lvlText w:val="-"/>
      <w:lvlJc w:val="left"/>
      <w:pPr>
        <w:ind w:left="1287" w:hanging="360"/>
      </w:pPr>
      <w:rPr>
        <w:rFonts w:ascii="Book Antiqua" w:eastAsia="Times New Roman" w:hAnsi="Book Antiqua"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nsid w:val="0E0473C9"/>
    <w:multiLevelType w:val="hybridMultilevel"/>
    <w:tmpl w:val="6B9E1920"/>
    <w:lvl w:ilvl="0" w:tplc="3C5868CE">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B815DDF"/>
    <w:multiLevelType w:val="hybridMultilevel"/>
    <w:tmpl w:val="280EE982"/>
    <w:lvl w:ilvl="0" w:tplc="3F10BEFE">
      <w:start w:val="1"/>
      <w:numFmt w:val="upperRoman"/>
      <w:lvlText w:val="%1."/>
      <w:lvlJc w:val="left"/>
      <w:pPr>
        <w:tabs>
          <w:tab w:val="num" w:pos="900"/>
        </w:tabs>
        <w:ind w:left="900" w:hanging="360"/>
      </w:pPr>
      <w:rPr>
        <w:rFonts w:hint="default"/>
      </w:rPr>
    </w:lvl>
    <w:lvl w:ilvl="1" w:tplc="993CFBC0">
      <w:numFmt w:val="bullet"/>
      <w:lvlText w:val="-"/>
      <w:lvlJc w:val="left"/>
      <w:pPr>
        <w:tabs>
          <w:tab w:val="num" w:pos="1440"/>
        </w:tabs>
        <w:ind w:left="1440" w:hanging="360"/>
      </w:pPr>
      <w:rPr>
        <w:rFonts w:ascii="Times New Roman" w:eastAsia="Times New Roman" w:hAnsi="Times New Roman" w:cs="Times New Roman" w:hint="default"/>
        <w:i/>
      </w:rPr>
    </w:lvl>
    <w:lvl w:ilvl="2" w:tplc="548A8CCE">
      <w:start w:val="1"/>
      <w:numFmt w:val="lowerLetter"/>
      <w:lvlText w:val="%3)"/>
      <w:lvlJc w:val="left"/>
      <w:pPr>
        <w:tabs>
          <w:tab w:val="num" w:pos="2340"/>
        </w:tabs>
        <w:ind w:left="2340" w:hanging="36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38A2FA1"/>
    <w:multiLevelType w:val="hybridMultilevel"/>
    <w:tmpl w:val="28E0734C"/>
    <w:lvl w:ilvl="0" w:tplc="A85A38B6">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nsid w:val="25306C52"/>
    <w:multiLevelType w:val="hybridMultilevel"/>
    <w:tmpl w:val="62A4B414"/>
    <w:lvl w:ilvl="0" w:tplc="0405000F">
      <w:start w:val="1"/>
      <w:numFmt w:val="decimal"/>
      <w:lvlText w:val="%1."/>
      <w:lvlJc w:val="left"/>
      <w:pPr>
        <w:tabs>
          <w:tab w:val="num" w:pos="360"/>
        </w:tabs>
        <w:ind w:left="360" w:hanging="360"/>
      </w:pPr>
      <w:rPr>
        <w:rFonts w:hint="default"/>
      </w:rPr>
    </w:lvl>
    <w:lvl w:ilvl="1" w:tplc="5A921464">
      <w:start w:val="1"/>
      <w:numFmt w:val="decimal"/>
      <w:lvlText w:val="%2."/>
      <w:lvlJc w:val="left"/>
      <w:pPr>
        <w:tabs>
          <w:tab w:val="num" w:pos="1080"/>
        </w:tabs>
        <w:ind w:left="1080" w:hanging="360"/>
      </w:pPr>
      <w:rPr>
        <w:rFonts w:hint="default"/>
        <w:shadow w:val="0"/>
        <w:sz w:val="18"/>
        <w:szCs w:val="18"/>
      </w:rPr>
    </w:lvl>
    <w:lvl w:ilvl="2" w:tplc="566E2D16">
      <w:start w:val="1"/>
      <w:numFmt w:val="decimal"/>
      <w:lvlText w:val="%3."/>
      <w:lvlJc w:val="left"/>
      <w:pPr>
        <w:tabs>
          <w:tab w:val="num" w:pos="1980"/>
        </w:tabs>
        <w:ind w:left="1980" w:hanging="360"/>
      </w:pPr>
      <w:rPr>
        <w:rFonts w:ascii="Book Antiqua" w:eastAsia="Times New Roman" w:hAnsi="Book Antiqua" w:cs="Times New Roman"/>
        <w:b w:val="0"/>
      </w:rPr>
    </w:lvl>
    <w:lvl w:ilvl="3" w:tplc="882EB9FA">
      <w:start w:val="1"/>
      <w:numFmt w:val="lowerLetter"/>
      <w:lvlText w:val="%4)"/>
      <w:lvlJc w:val="left"/>
      <w:pPr>
        <w:tabs>
          <w:tab w:val="num" w:pos="2520"/>
        </w:tabs>
        <w:ind w:left="2520" w:hanging="360"/>
      </w:pPr>
      <w:rPr>
        <w:rFonts w:ascii="Times New Roman" w:eastAsia="MS Mincho" w:hAnsi="Times New Roman" w:cs="Times New Roman"/>
        <w:b w:val="0"/>
        <w:u w:val="none"/>
      </w:rPr>
    </w:lvl>
    <w:lvl w:ilvl="4" w:tplc="D270BA14">
      <w:numFmt w:val="bullet"/>
      <w:lvlText w:val="-"/>
      <w:lvlJc w:val="left"/>
      <w:pPr>
        <w:tabs>
          <w:tab w:val="num" w:pos="3240"/>
        </w:tabs>
        <w:ind w:left="3240" w:hanging="360"/>
      </w:pPr>
      <w:rPr>
        <w:rFonts w:ascii="Times New Roman" w:eastAsia="MS Mincho" w:hAnsi="Times New Roman" w:cs="Times New Roman" w:hint="default"/>
      </w:rPr>
    </w:lvl>
    <w:lvl w:ilvl="5" w:tplc="55BA26A6">
      <w:start w:val="2"/>
      <w:numFmt w:val="upperLetter"/>
      <w:lvlText w:val="%6)"/>
      <w:lvlJc w:val="left"/>
      <w:pPr>
        <w:ind w:left="4140" w:hanging="360"/>
      </w:pPr>
      <w:rPr>
        <w:rFonts w:hint="default"/>
      </w:r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29333744"/>
    <w:multiLevelType w:val="hybridMultilevel"/>
    <w:tmpl w:val="48E01D7C"/>
    <w:lvl w:ilvl="0" w:tplc="9CFCE690">
      <w:start w:val="1"/>
      <w:numFmt w:val="bullet"/>
      <w:lvlText w:val="-"/>
      <w:lvlJc w:val="left"/>
      <w:pPr>
        <w:tabs>
          <w:tab w:val="num" w:pos="1800"/>
        </w:tabs>
        <w:ind w:left="1800" w:hanging="360"/>
      </w:pPr>
      <w:rPr>
        <w:rFonts w:ascii="Book Antiqua" w:eastAsia="Times New Roman" w:hAnsi="Book Antiqua" w:cs="Times New Roman" w:hint="default"/>
      </w:rPr>
    </w:lvl>
    <w:lvl w:ilvl="1" w:tplc="265AB57E">
      <w:numFmt w:val="bullet"/>
      <w:lvlText w:val="-"/>
      <w:lvlJc w:val="left"/>
      <w:pPr>
        <w:tabs>
          <w:tab w:val="num" w:pos="1785"/>
        </w:tabs>
        <w:ind w:left="1785" w:hanging="360"/>
      </w:pPr>
      <w:rPr>
        <w:rFonts w:ascii="Times New Roman" w:eastAsia="MS Mincho" w:hAnsi="Times New Roman"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Courier New" w:hint="default"/>
      </w:rPr>
    </w:lvl>
    <w:lvl w:ilvl="5" w:tplc="04050005">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nsid w:val="2B050A7E"/>
    <w:multiLevelType w:val="hybridMultilevel"/>
    <w:tmpl w:val="7884CBF2"/>
    <w:lvl w:ilvl="0" w:tplc="9CFCE690">
      <w:start w:val="1"/>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CE74A8D"/>
    <w:multiLevelType w:val="hybridMultilevel"/>
    <w:tmpl w:val="9A788152"/>
    <w:lvl w:ilvl="0" w:tplc="AFB0689A">
      <w:numFmt w:val="bullet"/>
      <w:lvlText w:val="-"/>
      <w:lvlJc w:val="left"/>
      <w:pPr>
        <w:ind w:left="360" w:hanging="360"/>
      </w:pPr>
      <w:rPr>
        <w:rFonts w:ascii="Calibri" w:eastAsia="Times New Roman" w:hAnsi="Calibri" w:cs="Times New Roman" w:hint="default"/>
        <w:sz w:val="16"/>
        <w:szCs w:val="16"/>
      </w:rPr>
    </w:lvl>
    <w:lvl w:ilvl="1" w:tplc="A62EB694">
      <w:start w:val="1"/>
      <w:numFmt w:val="bullet"/>
      <w:lvlText w:val="o"/>
      <w:lvlJc w:val="left"/>
      <w:pPr>
        <w:ind w:left="1069" w:hanging="360"/>
      </w:pPr>
      <w:rPr>
        <w:rFonts w:ascii="Courier New" w:hAnsi="Courier New" w:cs="Courier New" w:hint="default"/>
        <w:color w:val="auto"/>
        <w:sz w:val="16"/>
        <w:szCs w:val="16"/>
      </w:rPr>
    </w:lvl>
    <w:lvl w:ilvl="2" w:tplc="7040BFD6">
      <w:start w:val="1"/>
      <w:numFmt w:val="bullet"/>
      <w:lvlText w:val=""/>
      <w:lvlJc w:val="left"/>
      <w:pPr>
        <w:ind w:left="1778" w:hanging="360"/>
      </w:pPr>
      <w:rPr>
        <w:rFonts w:ascii="Wingdings" w:hAnsi="Wingdings" w:hint="default"/>
        <w:sz w:val="16"/>
        <w:szCs w:val="16"/>
      </w:rPr>
    </w:lvl>
    <w:lvl w:ilvl="3" w:tplc="ADD66C7A">
      <w:start w:val="1"/>
      <w:numFmt w:val="bullet"/>
      <w:lvlText w:val=""/>
      <w:lvlJc w:val="left"/>
      <w:pPr>
        <w:ind w:left="2487" w:hanging="360"/>
      </w:pPr>
      <w:rPr>
        <w:rFonts w:ascii="Symbol" w:hAnsi="Symbol" w:hint="default"/>
        <w:sz w:val="16"/>
        <w:szCs w:val="16"/>
      </w:rPr>
    </w:lvl>
    <w:lvl w:ilvl="4" w:tplc="CCD49C70">
      <w:start w:val="1"/>
      <w:numFmt w:val="bullet"/>
      <w:lvlText w:val="o"/>
      <w:lvlJc w:val="left"/>
      <w:pPr>
        <w:ind w:left="3195" w:hanging="360"/>
      </w:pPr>
      <w:rPr>
        <w:rFonts w:ascii="Courier New" w:hAnsi="Courier New" w:cs="Courier New" w:hint="default"/>
        <w:sz w:val="16"/>
        <w:szCs w:val="16"/>
      </w:rPr>
    </w:lvl>
    <w:lvl w:ilvl="5" w:tplc="2B76D7BC">
      <w:start w:val="1"/>
      <w:numFmt w:val="bullet"/>
      <w:lvlText w:val="o"/>
      <w:lvlJc w:val="left"/>
      <w:pPr>
        <w:ind w:left="3960" w:hanging="360"/>
      </w:pPr>
      <w:rPr>
        <w:rFonts w:ascii="Courier New" w:hAnsi="Courier New" w:cs="Courier New" w:hint="default"/>
        <w:sz w:val="16"/>
        <w:szCs w:val="16"/>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4A420CC8"/>
    <w:multiLevelType w:val="hybridMultilevel"/>
    <w:tmpl w:val="0F348A62"/>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nsid w:val="557646AD"/>
    <w:multiLevelType w:val="hybridMultilevel"/>
    <w:tmpl w:val="43E86AEE"/>
    <w:lvl w:ilvl="0" w:tplc="049E8736">
      <w:start w:val="1"/>
      <w:numFmt w:val="upperLetter"/>
      <w:lvlText w:val="%1)"/>
      <w:lvlJc w:val="left"/>
      <w:pPr>
        <w:tabs>
          <w:tab w:val="num" w:pos="900"/>
        </w:tabs>
        <w:ind w:left="90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63E46BF"/>
    <w:multiLevelType w:val="hybridMultilevel"/>
    <w:tmpl w:val="0C4296A6"/>
    <w:lvl w:ilvl="0" w:tplc="5BDA48BE">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2">
    <w:nsid w:val="5C625E0F"/>
    <w:multiLevelType w:val="hybridMultilevel"/>
    <w:tmpl w:val="63A2B192"/>
    <w:lvl w:ilvl="0" w:tplc="AFB0689A">
      <w:numFmt w:val="bullet"/>
      <w:lvlText w:val="-"/>
      <w:lvlJc w:val="left"/>
      <w:pPr>
        <w:ind w:left="360" w:hanging="360"/>
      </w:pPr>
      <w:rPr>
        <w:rFonts w:ascii="Calibri" w:eastAsia="Times New Roman" w:hAnsi="Calibri" w:cs="Times New Roman" w:hint="default"/>
        <w:sz w:val="16"/>
        <w:szCs w:val="16"/>
      </w:rPr>
    </w:lvl>
    <w:lvl w:ilvl="1" w:tplc="A62EB694">
      <w:start w:val="1"/>
      <w:numFmt w:val="bullet"/>
      <w:lvlText w:val="o"/>
      <w:lvlJc w:val="left"/>
      <w:pPr>
        <w:ind w:left="1069" w:hanging="360"/>
      </w:pPr>
      <w:rPr>
        <w:rFonts w:ascii="Courier New" w:hAnsi="Courier New" w:cs="Courier New" w:hint="default"/>
        <w:color w:val="auto"/>
        <w:sz w:val="16"/>
        <w:szCs w:val="16"/>
      </w:rPr>
    </w:lvl>
    <w:lvl w:ilvl="2" w:tplc="993CFBC0">
      <w:numFmt w:val="bullet"/>
      <w:lvlText w:val="-"/>
      <w:lvlJc w:val="left"/>
      <w:pPr>
        <w:tabs>
          <w:tab w:val="num" w:pos="1778"/>
        </w:tabs>
        <w:ind w:left="1778" w:hanging="360"/>
      </w:pPr>
      <w:rPr>
        <w:rFonts w:ascii="Times New Roman" w:eastAsia="Times New Roman" w:hAnsi="Times New Roman" w:cs="Times New Roman" w:hint="default"/>
        <w:i/>
        <w:sz w:val="16"/>
        <w:szCs w:val="16"/>
      </w:rPr>
    </w:lvl>
    <w:lvl w:ilvl="3" w:tplc="ADD66C7A">
      <w:start w:val="1"/>
      <w:numFmt w:val="bullet"/>
      <w:lvlText w:val=""/>
      <w:lvlJc w:val="left"/>
      <w:pPr>
        <w:ind w:left="2487" w:hanging="360"/>
      </w:pPr>
      <w:rPr>
        <w:rFonts w:ascii="Symbol" w:hAnsi="Symbol" w:hint="default"/>
        <w:sz w:val="16"/>
        <w:szCs w:val="16"/>
      </w:rPr>
    </w:lvl>
    <w:lvl w:ilvl="4" w:tplc="CCD49C70">
      <w:start w:val="1"/>
      <w:numFmt w:val="bullet"/>
      <w:lvlText w:val="o"/>
      <w:lvlJc w:val="left"/>
      <w:pPr>
        <w:ind w:left="3195" w:hanging="360"/>
      </w:pPr>
      <w:rPr>
        <w:rFonts w:ascii="Courier New" w:hAnsi="Courier New" w:cs="Courier New" w:hint="default"/>
        <w:sz w:val="16"/>
        <w:szCs w:val="16"/>
      </w:rPr>
    </w:lvl>
    <w:lvl w:ilvl="5" w:tplc="2B76D7BC">
      <w:start w:val="1"/>
      <w:numFmt w:val="bullet"/>
      <w:lvlText w:val="o"/>
      <w:lvlJc w:val="left"/>
      <w:pPr>
        <w:ind w:left="3960" w:hanging="360"/>
      </w:pPr>
      <w:rPr>
        <w:rFonts w:ascii="Courier New" w:hAnsi="Courier New" w:cs="Courier New" w:hint="default"/>
        <w:sz w:val="16"/>
        <w:szCs w:val="16"/>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5FF33CD7"/>
    <w:multiLevelType w:val="hybridMultilevel"/>
    <w:tmpl w:val="6E0E7D7A"/>
    <w:lvl w:ilvl="0" w:tplc="9CFCE690">
      <w:start w:val="1"/>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7894C2E"/>
    <w:multiLevelType w:val="hybridMultilevel"/>
    <w:tmpl w:val="B1BE4E88"/>
    <w:lvl w:ilvl="0" w:tplc="993CFBC0">
      <w:numFmt w:val="bullet"/>
      <w:lvlText w:val="-"/>
      <w:lvlJc w:val="left"/>
      <w:pPr>
        <w:tabs>
          <w:tab w:val="num" w:pos="900"/>
        </w:tabs>
        <w:ind w:left="900" w:hanging="360"/>
      </w:pPr>
      <w:rPr>
        <w:rFonts w:ascii="Times New Roman" w:eastAsia="Times New Roman" w:hAnsi="Times New Roman" w:cs="Times New Roman" w:hint="default"/>
        <w:i/>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5">
    <w:nsid w:val="6DD0241A"/>
    <w:multiLevelType w:val="hybridMultilevel"/>
    <w:tmpl w:val="6810A2B2"/>
    <w:lvl w:ilvl="0" w:tplc="FA3461B6">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num w:numId="1">
    <w:abstractNumId w:val="8"/>
  </w:num>
  <w:num w:numId="2">
    <w:abstractNumId w:val="14"/>
  </w:num>
  <w:num w:numId="3">
    <w:abstractNumId w:val="4"/>
  </w:num>
  <w:num w:numId="4">
    <w:abstractNumId w:val="15"/>
  </w:num>
  <w:num w:numId="5">
    <w:abstractNumId w:val="3"/>
  </w:num>
  <w:num w:numId="6">
    <w:abstractNumId w:val="10"/>
  </w:num>
  <w:num w:numId="7">
    <w:abstractNumId w:val="2"/>
  </w:num>
  <w:num w:numId="8">
    <w:abstractNumId w:val="12"/>
  </w:num>
  <w:num w:numId="9">
    <w:abstractNumId w:val="5"/>
  </w:num>
  <w:num w:numId="10">
    <w:abstractNumId w:val="6"/>
  </w:num>
  <w:num w:numId="11">
    <w:abstractNumId w:val="11"/>
  </w:num>
  <w:num w:numId="12">
    <w:abstractNumId w:val="0"/>
  </w:num>
  <w:num w:numId="13">
    <w:abstractNumId w:val="7"/>
  </w:num>
  <w:num w:numId="14">
    <w:abstractNumId w:val="9"/>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27BD"/>
    <w:rsid w:val="003779CB"/>
    <w:rsid w:val="00412643"/>
    <w:rsid w:val="005226C1"/>
    <w:rsid w:val="00744671"/>
    <w:rsid w:val="00811E44"/>
    <w:rsid w:val="008B780B"/>
    <w:rsid w:val="0099018D"/>
    <w:rsid w:val="00E82933"/>
    <w:rsid w:val="00EE27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27BD"/>
    <w:pPr>
      <w:spacing w:after="0" w:line="240" w:lineRule="auto"/>
    </w:pPr>
    <w:rPr>
      <w:rFonts w:ascii="Times New Roman" w:eastAsia="Times New Roman" w:hAnsi="Times New Roman" w:cs="Times New Roman"/>
      <w:sz w:val="20"/>
      <w:szCs w:val="20"/>
      <w:lang w:eastAsia="cs-CZ"/>
    </w:rPr>
  </w:style>
  <w:style w:type="paragraph" w:styleId="Nadpis1">
    <w:name w:val="heading 1"/>
    <w:aliases w:val=" Char,Nadpis 1; Char Char Char"/>
    <w:basedOn w:val="Normln"/>
    <w:next w:val="Normln"/>
    <w:link w:val="Nadpis1Char"/>
    <w:qFormat/>
    <w:rsid w:val="00EE27BD"/>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27BD"/>
    <w:rPr>
      <w:rFonts w:ascii="Cambria" w:eastAsia="Times New Roman" w:hAnsi="Cambria" w:cs="Times New Roman"/>
      <w:b/>
      <w:bCs/>
      <w:kern w:val="32"/>
      <w:sz w:val="32"/>
      <w:szCs w:val="32"/>
      <w:lang w:eastAsia="cs-CZ"/>
    </w:rPr>
  </w:style>
  <w:style w:type="paragraph" w:customStyle="1" w:styleId="Styl1">
    <w:name w:val="Styl1"/>
    <w:basedOn w:val="Nadpis1"/>
    <w:link w:val="Styl1Char"/>
    <w:qFormat/>
    <w:rsid w:val="00EE27BD"/>
    <w:rPr>
      <w:rFonts w:ascii="Verdana" w:hAnsi="Verdana"/>
      <w:caps/>
      <w:color w:val="1F497D"/>
      <w:u w:val="single"/>
    </w:rPr>
  </w:style>
  <w:style w:type="character" w:styleId="Zvraznn">
    <w:name w:val="Emphasis"/>
    <w:basedOn w:val="Standardnpsmoodstavce"/>
    <w:qFormat/>
    <w:rsid w:val="00EE27BD"/>
    <w:rPr>
      <w:i/>
      <w:iCs/>
    </w:rPr>
  </w:style>
  <w:style w:type="paragraph" w:styleId="Odstavecseseznamem">
    <w:name w:val="List Paragraph"/>
    <w:basedOn w:val="Normln"/>
    <w:uiPriority w:val="34"/>
    <w:qFormat/>
    <w:rsid w:val="00EE27BD"/>
    <w:pPr>
      <w:ind w:left="708"/>
    </w:pPr>
  </w:style>
  <w:style w:type="character" w:customStyle="1" w:styleId="Styl1Char">
    <w:name w:val="Styl1 Char"/>
    <w:basedOn w:val="Standardnpsmoodstavce"/>
    <w:link w:val="Styl1"/>
    <w:rsid w:val="00EE27BD"/>
    <w:rPr>
      <w:rFonts w:ascii="Verdana" w:eastAsia="Times New Roman" w:hAnsi="Verdana" w:cs="Times New Roman"/>
      <w:b/>
      <w:bCs/>
      <w:caps/>
      <w:color w:val="1F497D"/>
      <w:kern w:val="32"/>
      <w:sz w:val="32"/>
      <w:szCs w:val="32"/>
      <w:u w:val="single"/>
      <w:lang w:eastAsia="cs-CZ"/>
    </w:rPr>
  </w:style>
  <w:style w:type="paragraph" w:customStyle="1" w:styleId="NadpisOtzkyChar">
    <w:name w:val="Nadpis Otázky Char"/>
    <w:basedOn w:val="Normln"/>
    <w:link w:val="NadpisOtzkyCharChar"/>
    <w:rsid w:val="00EE27BD"/>
    <w:pPr>
      <w:jc w:val="both"/>
      <w:outlineLvl w:val="0"/>
    </w:pPr>
    <w:rPr>
      <w:rFonts w:eastAsia="MS Mincho"/>
      <w:b/>
      <w:sz w:val="24"/>
      <w:szCs w:val="24"/>
    </w:rPr>
  </w:style>
  <w:style w:type="character" w:customStyle="1" w:styleId="NadpisOtzkyCharChar">
    <w:name w:val="Nadpis Otázky Char Char"/>
    <w:basedOn w:val="Standardnpsmoodstavce"/>
    <w:link w:val="NadpisOtzkyChar"/>
    <w:rsid w:val="00EE27BD"/>
    <w:rPr>
      <w:rFonts w:ascii="Times New Roman" w:eastAsia="MS Mincho" w:hAnsi="Times New Roman" w:cs="Times New Roman"/>
      <w:b/>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2506</Words>
  <Characters>13638</Characters>
  <Application>Microsoft Office Word</Application>
  <DocSecurity>0</DocSecurity>
  <Lines>290</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cp:lastPrinted>2013-05-04T16:55:00Z</cp:lastPrinted>
  <dcterms:created xsi:type="dcterms:W3CDTF">2013-05-04T16:46:00Z</dcterms:created>
  <dcterms:modified xsi:type="dcterms:W3CDTF">2013-05-04T17:48:00Z</dcterms:modified>
</cp:coreProperties>
</file>